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606" w:rsidRPr="00361AAC" w:rsidRDefault="00972606" w:rsidP="00972606">
      <w:pPr>
        <w:pStyle w:val="Heading3"/>
        <w:rPr>
          <w:rFonts w:cs="Arial"/>
        </w:rPr>
      </w:pPr>
      <w:bookmarkStart w:id="0" w:name="_Toc350351999"/>
      <w:bookmarkStart w:id="1" w:name="_Toc476818651"/>
      <w:r>
        <w:rPr>
          <w:rFonts w:cs="Arial"/>
        </w:rPr>
        <w:t>OLI</w:t>
      </w:r>
      <w:r w:rsidRPr="00361AAC">
        <w:rPr>
          <w:rFonts w:cs="Arial"/>
        </w:rPr>
        <w:t xml:space="preserve"> Characterize Radiometric Stability (16-day)</w:t>
      </w:r>
      <w:bookmarkEnd w:id="0"/>
      <w:bookmarkEnd w:id="1"/>
    </w:p>
    <w:p w:rsidR="00972606" w:rsidRPr="00361AAC" w:rsidRDefault="00972606" w:rsidP="00972606">
      <w:pPr>
        <w:pStyle w:val="Heading4"/>
        <w:rPr>
          <w:rFonts w:cs="Arial"/>
        </w:rPr>
      </w:pPr>
      <w:r w:rsidRPr="00361AAC">
        <w:rPr>
          <w:rFonts w:cs="Arial"/>
        </w:rPr>
        <w:t xml:space="preserve">Background </w:t>
      </w:r>
    </w:p>
    <w:p w:rsidR="00972606" w:rsidRPr="00361AAC" w:rsidRDefault="00972606" w:rsidP="00972606">
      <w:pPr>
        <w:rPr>
          <w:rFonts w:cs="Arial"/>
        </w:rPr>
      </w:pPr>
      <w:r w:rsidRPr="00361AAC">
        <w:rPr>
          <w:rFonts w:cs="Arial"/>
        </w:rPr>
        <w:t xml:space="preserve">Radiometric stability of an instrument is fundamental to low uncertainty in the radiometric calibration of data products generated from its data. </w:t>
      </w:r>
      <w:r>
        <w:rPr>
          <w:rFonts w:cs="Arial"/>
        </w:rPr>
        <w:t>OLI</w:t>
      </w:r>
      <w:r w:rsidRPr="00361AAC">
        <w:rPr>
          <w:rFonts w:cs="Arial"/>
        </w:rPr>
        <w:t xml:space="preserve"> has requirements on its band average stability over several time intervals, specifically 60 second (about 2 scenes), up to 16-day (one repeat cycle) and 16-days up to 5 years (mission lifetime).  This algorithm specifically addresses the 16 day radiometric stability as given as:</w:t>
      </w:r>
    </w:p>
    <w:p w:rsidR="00972606" w:rsidRPr="00361AAC" w:rsidRDefault="00972606" w:rsidP="00972606">
      <w:pPr>
        <w:rPr>
          <w:rFonts w:cs="Arial"/>
        </w:rPr>
      </w:pPr>
    </w:p>
    <w:p w:rsidR="00972606" w:rsidRPr="00361AAC" w:rsidRDefault="00972606" w:rsidP="00972606">
      <w:pPr>
        <w:ind w:left="1440" w:hanging="1440"/>
        <w:rPr>
          <w:rFonts w:cs="Arial"/>
        </w:rPr>
      </w:pPr>
      <w:r w:rsidRPr="00361AAC">
        <w:rPr>
          <w:rFonts w:cs="Arial"/>
        </w:rPr>
        <w:t>OLI-1001</w:t>
      </w:r>
      <w:r w:rsidRPr="00361AAC">
        <w:rPr>
          <w:rFonts w:cs="Arial"/>
        </w:rPr>
        <w:tab/>
        <w:t xml:space="preserve">For Bands 1-8, over any time period up to 16 days, after radiometric correction per 5.3.1.2, with one set of gain coefficients that were determined prior to the 16 day period, the scene averaged OLI image data for </w:t>
      </w:r>
      <w:proofErr w:type="spellStart"/>
      <w:r w:rsidRPr="00361AAC">
        <w:rPr>
          <w:rFonts w:cs="Arial"/>
        </w:rPr>
        <w:t>radiometrically</w:t>
      </w:r>
      <w:proofErr w:type="spellEnd"/>
      <w:r w:rsidRPr="00361AAC">
        <w:rPr>
          <w:rFonts w:cs="Arial"/>
        </w:rPr>
        <w:t xml:space="preserve"> constant targets with radiances greater than or equal to L-typical shall not vary by more than plus or minus 1% (95% or 2 sigma confidence interval) of measured radiance.</w:t>
      </w:r>
    </w:p>
    <w:p w:rsidR="00972606" w:rsidRPr="00361AAC" w:rsidRDefault="00972606" w:rsidP="00972606">
      <w:pPr>
        <w:ind w:left="1440" w:hanging="1440"/>
        <w:rPr>
          <w:rFonts w:cs="Arial"/>
        </w:rPr>
      </w:pPr>
      <w:r w:rsidRPr="00361AAC">
        <w:rPr>
          <w:rFonts w:cs="Arial"/>
        </w:rPr>
        <w:t>OLI-1522</w:t>
      </w:r>
      <w:r w:rsidRPr="00361AAC">
        <w:rPr>
          <w:rFonts w:cs="Arial"/>
        </w:rPr>
        <w:tab/>
        <w:t xml:space="preserve">For Band 9, over any time period up to 16 days, after radiometric correction per 5.3.1.2, with one set of gain coefficients that were determined prior to the 16 day period, the scene averaged OLI image data for </w:t>
      </w:r>
      <w:proofErr w:type="spellStart"/>
      <w:r w:rsidRPr="00361AAC">
        <w:rPr>
          <w:rFonts w:cs="Arial"/>
        </w:rPr>
        <w:t>radiometrically</w:t>
      </w:r>
      <w:proofErr w:type="spellEnd"/>
      <w:r w:rsidRPr="00361AAC">
        <w:rPr>
          <w:rFonts w:cs="Arial"/>
        </w:rPr>
        <w:t xml:space="preserve"> constant targets with radiances greater than or equal to </w:t>
      </w:r>
      <w:proofErr w:type="spellStart"/>
      <w:r w:rsidRPr="00361AAC">
        <w:rPr>
          <w:rFonts w:cs="Arial"/>
        </w:rPr>
        <w:t>Ltypical</w:t>
      </w:r>
      <w:proofErr w:type="spellEnd"/>
      <w:r w:rsidRPr="00361AAC">
        <w:rPr>
          <w:rFonts w:cs="Arial"/>
        </w:rPr>
        <w:t xml:space="preserve"> shall not vary by more than plus or minus 2% (95% or 2 sigma confidence interval) of measured radiance</w:t>
      </w:r>
    </w:p>
    <w:p w:rsidR="00972606" w:rsidRPr="00361AAC" w:rsidRDefault="00972606" w:rsidP="00972606">
      <w:pPr>
        <w:rPr>
          <w:rFonts w:cs="Arial"/>
        </w:rPr>
      </w:pPr>
    </w:p>
    <w:p w:rsidR="00972606" w:rsidRPr="00361AAC" w:rsidRDefault="00972606" w:rsidP="00972606">
      <w:pPr>
        <w:rPr>
          <w:rFonts w:cs="Arial"/>
        </w:rPr>
      </w:pPr>
      <w:r w:rsidRPr="00361AAC">
        <w:rPr>
          <w:rFonts w:cs="Arial"/>
        </w:rPr>
        <w:t xml:space="preserve">After launch the 16-day Radiometric Stability will be used for </w:t>
      </w:r>
      <w:r>
        <w:rPr>
          <w:rFonts w:cs="Arial"/>
        </w:rPr>
        <w:t>OLI</w:t>
      </w:r>
      <w:r w:rsidRPr="00361AAC">
        <w:rPr>
          <w:rFonts w:cs="Arial"/>
        </w:rPr>
        <w:t xml:space="preserve"> Key Performance Requirement (KPR) verification.</w:t>
      </w:r>
    </w:p>
    <w:p w:rsidR="00972606" w:rsidRPr="00361AAC" w:rsidRDefault="00972606" w:rsidP="00972606">
      <w:pPr>
        <w:rPr>
          <w:rFonts w:cs="Arial"/>
        </w:rPr>
      </w:pPr>
    </w:p>
    <w:p w:rsidR="00972606" w:rsidRPr="00361AAC" w:rsidRDefault="00972606" w:rsidP="00972606">
      <w:pPr>
        <w:rPr>
          <w:rFonts w:cs="Arial"/>
        </w:rPr>
      </w:pPr>
      <w:r w:rsidRPr="00361AAC">
        <w:rPr>
          <w:rFonts w:cs="Arial"/>
        </w:rPr>
        <w:t>Radiometric Stability KPR:</w:t>
      </w:r>
    </w:p>
    <w:p w:rsidR="00972606" w:rsidRPr="00361AAC" w:rsidRDefault="00972606" w:rsidP="00972606">
      <w:pPr>
        <w:jc w:val="both"/>
        <w:rPr>
          <w:rFonts w:cs="Arial"/>
        </w:rPr>
      </w:pPr>
      <w:r w:rsidRPr="00361AAC">
        <w:rPr>
          <w:rFonts w:cs="Arial"/>
        </w:rPr>
        <w:t xml:space="preserve">The key performance metric is the variation in the band average response of the instrument to a constant radiance (greater than or equal to </w:t>
      </w:r>
      <w:proofErr w:type="spellStart"/>
      <w:r w:rsidRPr="00361AAC">
        <w:rPr>
          <w:rFonts w:cs="Arial"/>
        </w:rPr>
        <w:t>L</w:t>
      </w:r>
      <w:r w:rsidRPr="00361AAC">
        <w:rPr>
          <w:rFonts w:cs="Arial"/>
          <w:vertAlign w:val="subscript"/>
        </w:rPr>
        <w:t>typical</w:t>
      </w:r>
      <w:proofErr w:type="spellEnd"/>
      <w:r w:rsidRPr="00361AAC">
        <w:rPr>
          <w:rFonts w:cs="Arial"/>
        </w:rPr>
        <w:t>) over any period of time up to 16 days. Of the measurements made over these periods, 95% need to be within 1.2% of the average value for all bands but the cirrus band.</w:t>
      </w:r>
    </w:p>
    <w:p w:rsidR="00972606" w:rsidRPr="00361AAC" w:rsidRDefault="00972606" w:rsidP="00972606">
      <w:pPr>
        <w:ind w:left="1440" w:hanging="1440"/>
        <w:rPr>
          <w:rFonts w:cs="Arial"/>
        </w:rPr>
      </w:pPr>
    </w:p>
    <w:p w:rsidR="00972606" w:rsidRPr="00361AAC" w:rsidRDefault="00972606" w:rsidP="00972606">
      <w:pPr>
        <w:rPr>
          <w:rFonts w:cs="Arial"/>
        </w:rPr>
      </w:pPr>
      <w:r w:rsidRPr="00361AAC">
        <w:rPr>
          <w:rFonts w:cs="Arial"/>
        </w:rPr>
        <w:t xml:space="preserve">This algorithm characterizes the stability of the </w:t>
      </w:r>
      <w:r>
        <w:rPr>
          <w:rFonts w:cs="Arial"/>
        </w:rPr>
        <w:t>OLI</w:t>
      </w:r>
      <w:r w:rsidRPr="00361AAC">
        <w:rPr>
          <w:rFonts w:cs="Arial"/>
        </w:rPr>
        <w:t xml:space="preserve"> bands radiometric response using the on-board calibration devices.  In particular, the working Stim lamps will be used every day and the working solar diffuser will be used nominally every 8 days.  This algorithm, though not directly related to requirements could also be run on shutter data to characterize dark response stability.</w:t>
      </w:r>
    </w:p>
    <w:p w:rsidR="00972606" w:rsidRPr="00361AAC" w:rsidRDefault="00972606" w:rsidP="00972606">
      <w:pPr>
        <w:rPr>
          <w:rFonts w:cs="Arial"/>
        </w:rPr>
      </w:pPr>
    </w:p>
    <w:p w:rsidR="00972606" w:rsidRPr="00361AAC" w:rsidRDefault="00972606" w:rsidP="00972606">
      <w:pPr>
        <w:rPr>
          <w:rFonts w:cs="Arial"/>
        </w:rPr>
      </w:pPr>
      <w:r w:rsidRPr="00361AAC">
        <w:rPr>
          <w:rFonts w:cs="Arial"/>
        </w:rPr>
        <w:t xml:space="preserve">This algorithm will run on bias-corrected and linearized digital numbers from the Lamp Response Characterization and/or Histogram Statistics Characterization database tables; they do not require separate analysis of image data.  </w:t>
      </w:r>
    </w:p>
    <w:p w:rsidR="00972606" w:rsidRPr="00361AAC" w:rsidRDefault="00972606" w:rsidP="00972606">
      <w:pPr>
        <w:rPr>
          <w:rFonts w:cs="Arial"/>
        </w:rPr>
      </w:pPr>
    </w:p>
    <w:p w:rsidR="00972606" w:rsidRPr="00361AAC" w:rsidRDefault="00972606" w:rsidP="00972606">
      <w:pPr>
        <w:pStyle w:val="Heading4"/>
        <w:rPr>
          <w:rFonts w:cs="Arial"/>
        </w:rPr>
      </w:pPr>
      <w:r w:rsidRPr="00361AAC">
        <w:rPr>
          <w:rFonts w:cs="Arial"/>
        </w:rPr>
        <w:t>Dependencies</w:t>
      </w:r>
    </w:p>
    <w:p w:rsidR="00972606" w:rsidRPr="00361AAC" w:rsidRDefault="00972606" w:rsidP="00972606">
      <w:pPr>
        <w:rPr>
          <w:rFonts w:cs="Arial"/>
        </w:rPr>
      </w:pPr>
      <w:r w:rsidRPr="00361AAC">
        <w:rPr>
          <w:rFonts w:cs="Arial"/>
        </w:rPr>
        <w:t xml:space="preserve">Histogram Statistics Characterization </w:t>
      </w:r>
    </w:p>
    <w:p w:rsidR="00972606" w:rsidRPr="00361AAC" w:rsidRDefault="00972606" w:rsidP="00972606">
      <w:pPr>
        <w:rPr>
          <w:rFonts w:cs="Arial"/>
        </w:rPr>
      </w:pPr>
      <w:r w:rsidRPr="00361AAC">
        <w:rPr>
          <w:rFonts w:cs="Arial"/>
        </w:rPr>
        <w:t>Lamp Characterization</w:t>
      </w:r>
    </w:p>
    <w:p w:rsidR="00972606" w:rsidRPr="00361AAC" w:rsidRDefault="00972606" w:rsidP="00972606">
      <w:pPr>
        <w:rPr>
          <w:rFonts w:cs="Arial"/>
        </w:rPr>
      </w:pPr>
      <w:r w:rsidRPr="00361AAC">
        <w:rPr>
          <w:rFonts w:cs="Arial"/>
        </w:rPr>
        <w:lastRenderedPageBreak/>
        <w:t>Diffuser Characterization</w:t>
      </w:r>
    </w:p>
    <w:p w:rsidR="00972606" w:rsidRPr="00361AAC" w:rsidRDefault="00972606" w:rsidP="00972606">
      <w:pPr>
        <w:pStyle w:val="Heading4"/>
        <w:rPr>
          <w:rFonts w:cs="Arial"/>
        </w:rPr>
      </w:pPr>
      <w:r w:rsidRPr="00361AAC">
        <w:rPr>
          <w:rFonts w:cs="Arial"/>
        </w:rPr>
        <w:t>Inputs</w:t>
      </w:r>
      <w:r w:rsidRPr="00361AAC">
        <w:rPr>
          <w:rFonts w:cs="Arial"/>
        </w:rPr>
        <w:tab/>
      </w:r>
    </w:p>
    <w:p w:rsidR="00972606" w:rsidRPr="00361AAC" w:rsidRDefault="00972606" w:rsidP="00972606">
      <w:pPr>
        <w:rPr>
          <w:rFonts w:cs="Arial"/>
        </w:rPr>
      </w:pPr>
      <w:r w:rsidRPr="00361AAC">
        <w:rPr>
          <w:rFonts w:cs="Arial"/>
        </w:rPr>
        <w:t xml:space="preserve">The inputs to this algorithm come from either the output of other algorithms (DB) or from a set of calibration parameters (CPF). </w:t>
      </w:r>
      <w:r w:rsidRPr="00361AAC">
        <w:rPr>
          <w:rFonts w:cs="Arial"/>
        </w:rPr>
        <w:fldChar w:fldCharType="begin"/>
      </w:r>
      <w:r w:rsidRPr="00361AAC">
        <w:rPr>
          <w:rFonts w:cs="Arial"/>
        </w:rPr>
        <w:instrText xml:space="preserve"> REF _Ref384280173 \h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rPr>
        <w:noBreakHyphen/>
      </w:r>
      <w:r>
        <w:rPr>
          <w:rFonts w:cs="Arial"/>
          <w:noProof/>
        </w:rPr>
        <w:t>53</w:t>
      </w:r>
      <w:r w:rsidRPr="00361AAC">
        <w:rPr>
          <w:rFonts w:cs="Arial"/>
        </w:rPr>
        <w:fldChar w:fldCharType="end"/>
      </w:r>
      <w:r w:rsidRPr="00361AAC">
        <w:rPr>
          <w:rFonts w:cs="Arial"/>
        </w:rPr>
        <w:t xml:space="preserve"> lists the inputs of this algorithm.</w:t>
      </w:r>
    </w:p>
    <w:p w:rsidR="00972606" w:rsidRPr="00361AAC" w:rsidRDefault="00972606" w:rsidP="00972606">
      <w:pPr>
        <w:rPr>
          <w:rFonts w:cs="Arial"/>
        </w:rPr>
      </w:pPr>
      <w:r w:rsidRPr="00361AAC">
        <w:rPr>
          <w:rFonts w:cs="Arial"/>
        </w:rPr>
        <w:t xml:space="preserve"> </w:t>
      </w:r>
    </w:p>
    <w:tbl>
      <w:tblPr>
        <w:tblStyle w:val="TableGrid"/>
        <w:tblW w:w="0" w:type="auto"/>
        <w:jc w:val="center"/>
        <w:tblLook w:val="04A0" w:firstRow="1" w:lastRow="0" w:firstColumn="1" w:lastColumn="0" w:noHBand="0" w:noVBand="1"/>
      </w:tblPr>
      <w:tblGrid>
        <w:gridCol w:w="2718"/>
        <w:gridCol w:w="1170"/>
        <w:gridCol w:w="1260"/>
        <w:gridCol w:w="1170"/>
        <w:gridCol w:w="1350"/>
        <w:gridCol w:w="1188"/>
      </w:tblGrid>
      <w:tr w:rsidR="00972606" w:rsidRPr="00361AAC" w:rsidTr="00132F6D">
        <w:trPr>
          <w:jc w:val="center"/>
        </w:trPr>
        <w:tc>
          <w:tcPr>
            <w:tcW w:w="2718" w:type="dxa"/>
          </w:tcPr>
          <w:p w:rsidR="00972606" w:rsidRPr="00361AAC" w:rsidRDefault="00972606" w:rsidP="00132F6D">
            <w:pPr>
              <w:rPr>
                <w:rFonts w:cs="Arial"/>
                <w:b/>
                <w:sz w:val="20"/>
                <w:szCs w:val="20"/>
              </w:rPr>
            </w:pPr>
            <w:r w:rsidRPr="00361AAC">
              <w:rPr>
                <w:rFonts w:cs="Arial"/>
                <w:b/>
                <w:sz w:val="20"/>
                <w:szCs w:val="20"/>
              </w:rPr>
              <w:t>Descriptions</w:t>
            </w:r>
          </w:p>
        </w:tc>
        <w:tc>
          <w:tcPr>
            <w:tcW w:w="1170" w:type="dxa"/>
          </w:tcPr>
          <w:p w:rsidR="00972606" w:rsidRPr="00361AAC" w:rsidRDefault="00972606" w:rsidP="00132F6D">
            <w:pPr>
              <w:rPr>
                <w:rFonts w:cs="Arial"/>
                <w:b/>
                <w:sz w:val="20"/>
                <w:szCs w:val="20"/>
              </w:rPr>
            </w:pPr>
            <w:r w:rsidRPr="00361AAC">
              <w:rPr>
                <w:rFonts w:cs="Arial"/>
                <w:b/>
                <w:sz w:val="20"/>
                <w:szCs w:val="20"/>
              </w:rPr>
              <w:t>Symbol</w:t>
            </w:r>
          </w:p>
        </w:tc>
        <w:tc>
          <w:tcPr>
            <w:tcW w:w="1260" w:type="dxa"/>
          </w:tcPr>
          <w:p w:rsidR="00972606" w:rsidRPr="00361AAC" w:rsidRDefault="00972606" w:rsidP="00132F6D">
            <w:pPr>
              <w:rPr>
                <w:rFonts w:cs="Arial"/>
                <w:b/>
                <w:sz w:val="20"/>
                <w:szCs w:val="20"/>
              </w:rPr>
            </w:pPr>
            <w:r w:rsidRPr="00361AAC">
              <w:rPr>
                <w:rFonts w:cs="Arial"/>
                <w:b/>
                <w:sz w:val="20"/>
                <w:szCs w:val="20"/>
              </w:rPr>
              <w:t>Units</w:t>
            </w:r>
          </w:p>
        </w:tc>
        <w:tc>
          <w:tcPr>
            <w:tcW w:w="1170" w:type="dxa"/>
          </w:tcPr>
          <w:p w:rsidR="00972606" w:rsidRPr="00361AAC" w:rsidRDefault="00972606" w:rsidP="00132F6D">
            <w:pPr>
              <w:rPr>
                <w:rFonts w:cs="Arial"/>
                <w:b/>
                <w:sz w:val="20"/>
                <w:szCs w:val="20"/>
              </w:rPr>
            </w:pPr>
            <w:r w:rsidRPr="00361AAC">
              <w:rPr>
                <w:rFonts w:cs="Arial"/>
                <w:b/>
                <w:sz w:val="20"/>
                <w:szCs w:val="20"/>
              </w:rPr>
              <w:t>Level</w:t>
            </w:r>
          </w:p>
        </w:tc>
        <w:tc>
          <w:tcPr>
            <w:tcW w:w="1350" w:type="dxa"/>
          </w:tcPr>
          <w:p w:rsidR="00972606" w:rsidRPr="00361AAC" w:rsidRDefault="00972606" w:rsidP="00132F6D">
            <w:pPr>
              <w:rPr>
                <w:rFonts w:cs="Arial"/>
                <w:b/>
                <w:sz w:val="20"/>
                <w:szCs w:val="20"/>
              </w:rPr>
            </w:pPr>
            <w:r w:rsidRPr="00361AAC">
              <w:rPr>
                <w:rFonts w:cs="Arial"/>
                <w:b/>
                <w:sz w:val="20"/>
                <w:szCs w:val="20"/>
              </w:rPr>
              <w:t>Source</w:t>
            </w:r>
          </w:p>
        </w:tc>
        <w:tc>
          <w:tcPr>
            <w:tcW w:w="1188" w:type="dxa"/>
          </w:tcPr>
          <w:p w:rsidR="00972606" w:rsidRPr="00361AAC" w:rsidRDefault="00972606" w:rsidP="00132F6D">
            <w:pPr>
              <w:rPr>
                <w:rFonts w:cs="Arial"/>
                <w:b/>
                <w:sz w:val="20"/>
                <w:szCs w:val="20"/>
              </w:rPr>
            </w:pPr>
            <w:r w:rsidRPr="00361AAC">
              <w:rPr>
                <w:rFonts w:cs="Arial"/>
                <w:b/>
                <w:sz w:val="20"/>
                <w:szCs w:val="20"/>
              </w:rPr>
              <w:t>Type</w:t>
            </w:r>
          </w:p>
        </w:tc>
      </w:tr>
      <w:tr w:rsidR="00972606" w:rsidRPr="00361AAC" w:rsidTr="00132F6D">
        <w:trPr>
          <w:jc w:val="center"/>
        </w:trPr>
        <w:tc>
          <w:tcPr>
            <w:tcW w:w="2718" w:type="dxa"/>
          </w:tcPr>
          <w:p w:rsidR="00972606" w:rsidRPr="00361AAC" w:rsidRDefault="00972606" w:rsidP="00132F6D">
            <w:pPr>
              <w:rPr>
                <w:rFonts w:cs="Arial"/>
                <w:sz w:val="20"/>
                <w:szCs w:val="20"/>
              </w:rPr>
            </w:pPr>
            <w:r w:rsidRPr="00361AAC">
              <w:rPr>
                <w:rFonts w:cs="Arial"/>
                <w:sz w:val="20"/>
                <w:szCs w:val="20"/>
              </w:rPr>
              <w:t>Lamp Acquisition info: date, time, ID</w:t>
            </w:r>
          </w:p>
        </w:tc>
        <w:tc>
          <w:tcPr>
            <w:tcW w:w="1170" w:type="dxa"/>
          </w:tcPr>
          <w:p w:rsidR="00972606" w:rsidRPr="00361AAC" w:rsidRDefault="00972606" w:rsidP="00132F6D">
            <w:pPr>
              <w:rPr>
                <w:rFonts w:cs="Arial"/>
                <w:sz w:val="20"/>
                <w:szCs w:val="20"/>
              </w:rPr>
            </w:pPr>
          </w:p>
        </w:tc>
        <w:tc>
          <w:tcPr>
            <w:tcW w:w="1260" w:type="dxa"/>
          </w:tcPr>
          <w:p w:rsidR="00972606" w:rsidRPr="00361AAC" w:rsidRDefault="00972606" w:rsidP="00132F6D">
            <w:pPr>
              <w:rPr>
                <w:rFonts w:cs="Arial"/>
                <w:sz w:val="20"/>
                <w:szCs w:val="20"/>
              </w:rPr>
            </w:pPr>
          </w:p>
        </w:tc>
        <w:tc>
          <w:tcPr>
            <w:tcW w:w="1170" w:type="dxa"/>
          </w:tcPr>
          <w:p w:rsidR="00972606" w:rsidRPr="00361AAC" w:rsidRDefault="00972606" w:rsidP="00132F6D">
            <w:pPr>
              <w:rPr>
                <w:rFonts w:cs="Arial"/>
                <w:sz w:val="20"/>
                <w:szCs w:val="20"/>
              </w:rPr>
            </w:pPr>
          </w:p>
        </w:tc>
        <w:tc>
          <w:tcPr>
            <w:tcW w:w="1350" w:type="dxa"/>
          </w:tcPr>
          <w:p w:rsidR="00972606" w:rsidRPr="00361AAC" w:rsidRDefault="00972606" w:rsidP="00132F6D">
            <w:pPr>
              <w:rPr>
                <w:rFonts w:cs="Arial"/>
                <w:sz w:val="20"/>
                <w:szCs w:val="20"/>
              </w:rPr>
            </w:pPr>
            <w:r w:rsidRPr="00361AAC">
              <w:rPr>
                <w:rFonts w:cs="Arial"/>
                <w:sz w:val="20"/>
                <w:szCs w:val="20"/>
              </w:rPr>
              <w:t>DB</w:t>
            </w:r>
          </w:p>
        </w:tc>
        <w:tc>
          <w:tcPr>
            <w:tcW w:w="1188" w:type="dxa"/>
          </w:tcPr>
          <w:p w:rsidR="00972606" w:rsidRPr="00361AAC" w:rsidRDefault="00972606" w:rsidP="00132F6D">
            <w:pPr>
              <w:rPr>
                <w:rFonts w:cs="Arial"/>
                <w:sz w:val="20"/>
                <w:szCs w:val="20"/>
              </w:rPr>
            </w:pPr>
          </w:p>
        </w:tc>
      </w:tr>
      <w:tr w:rsidR="00972606" w:rsidRPr="00361AAC" w:rsidTr="00132F6D">
        <w:trPr>
          <w:jc w:val="center"/>
        </w:trPr>
        <w:tc>
          <w:tcPr>
            <w:tcW w:w="2718" w:type="dxa"/>
          </w:tcPr>
          <w:p w:rsidR="00972606" w:rsidRPr="00361AAC" w:rsidRDefault="00972606" w:rsidP="00132F6D">
            <w:pPr>
              <w:rPr>
                <w:rFonts w:cs="Arial"/>
                <w:sz w:val="20"/>
                <w:szCs w:val="20"/>
              </w:rPr>
            </w:pPr>
            <w:r w:rsidRPr="00361AAC">
              <w:rPr>
                <w:rFonts w:cs="Arial"/>
                <w:sz w:val="20"/>
                <w:szCs w:val="20"/>
              </w:rPr>
              <w:t>Number of samples</w:t>
            </w:r>
          </w:p>
        </w:tc>
        <w:tc>
          <w:tcPr>
            <w:tcW w:w="1170" w:type="dxa"/>
          </w:tcPr>
          <w:p w:rsidR="00972606" w:rsidRPr="00361AAC" w:rsidRDefault="00972606" w:rsidP="00132F6D">
            <w:pPr>
              <w:rPr>
                <w:rFonts w:cs="Arial"/>
                <w:sz w:val="20"/>
                <w:szCs w:val="20"/>
              </w:rPr>
            </w:pPr>
          </w:p>
        </w:tc>
        <w:tc>
          <w:tcPr>
            <w:tcW w:w="1260" w:type="dxa"/>
          </w:tcPr>
          <w:p w:rsidR="00972606" w:rsidRPr="00361AAC" w:rsidRDefault="00972606" w:rsidP="00132F6D">
            <w:pPr>
              <w:rPr>
                <w:rFonts w:cs="Arial"/>
                <w:sz w:val="20"/>
                <w:szCs w:val="20"/>
              </w:rPr>
            </w:pPr>
            <w:r w:rsidRPr="00361AAC">
              <w:rPr>
                <w:rFonts w:cs="Arial"/>
                <w:sz w:val="20"/>
                <w:szCs w:val="20"/>
              </w:rPr>
              <w:t>Counts</w:t>
            </w:r>
          </w:p>
        </w:tc>
        <w:tc>
          <w:tcPr>
            <w:tcW w:w="1170" w:type="dxa"/>
          </w:tcPr>
          <w:p w:rsidR="00972606" w:rsidRPr="00361AAC" w:rsidRDefault="00972606" w:rsidP="00132F6D">
            <w:pPr>
              <w:rPr>
                <w:rFonts w:cs="Arial"/>
                <w:sz w:val="20"/>
                <w:szCs w:val="20"/>
              </w:rPr>
            </w:pPr>
          </w:p>
        </w:tc>
        <w:tc>
          <w:tcPr>
            <w:tcW w:w="1350" w:type="dxa"/>
          </w:tcPr>
          <w:p w:rsidR="00972606" w:rsidRPr="00361AAC" w:rsidRDefault="00972606" w:rsidP="00132F6D">
            <w:pPr>
              <w:rPr>
                <w:rFonts w:cs="Arial"/>
                <w:sz w:val="20"/>
                <w:szCs w:val="20"/>
              </w:rPr>
            </w:pPr>
            <w:r w:rsidRPr="00361AAC">
              <w:rPr>
                <w:rFonts w:cs="Arial"/>
                <w:sz w:val="20"/>
                <w:szCs w:val="20"/>
              </w:rPr>
              <w:t>DB</w:t>
            </w:r>
          </w:p>
        </w:tc>
        <w:tc>
          <w:tcPr>
            <w:tcW w:w="1188" w:type="dxa"/>
          </w:tcPr>
          <w:p w:rsidR="00972606" w:rsidRPr="00361AAC" w:rsidRDefault="00972606" w:rsidP="00132F6D">
            <w:pPr>
              <w:rPr>
                <w:rFonts w:cs="Arial"/>
                <w:sz w:val="20"/>
                <w:szCs w:val="20"/>
              </w:rPr>
            </w:pPr>
            <w:proofErr w:type="spellStart"/>
            <w:r w:rsidRPr="00361AAC">
              <w:rPr>
                <w:rFonts w:cs="Arial"/>
                <w:sz w:val="20"/>
                <w:szCs w:val="20"/>
              </w:rPr>
              <w:t>Int</w:t>
            </w:r>
            <w:proofErr w:type="spellEnd"/>
          </w:p>
        </w:tc>
      </w:tr>
      <w:tr w:rsidR="00972606" w:rsidRPr="00361AAC" w:rsidTr="00132F6D">
        <w:trPr>
          <w:jc w:val="center"/>
        </w:trPr>
        <w:tc>
          <w:tcPr>
            <w:tcW w:w="2718" w:type="dxa"/>
          </w:tcPr>
          <w:p w:rsidR="00972606" w:rsidRPr="00361AAC" w:rsidRDefault="00972606" w:rsidP="00132F6D">
            <w:pPr>
              <w:rPr>
                <w:rFonts w:cs="Arial"/>
                <w:sz w:val="20"/>
                <w:szCs w:val="20"/>
              </w:rPr>
            </w:pPr>
            <w:r w:rsidRPr="00361AAC">
              <w:rPr>
                <w:rFonts w:cs="Arial"/>
                <w:sz w:val="20"/>
                <w:szCs w:val="20"/>
              </w:rPr>
              <w:t>Level-1 Statistics (bias-corrected, linearized)</w:t>
            </w:r>
          </w:p>
        </w:tc>
        <w:tc>
          <w:tcPr>
            <w:tcW w:w="1170" w:type="dxa"/>
          </w:tcPr>
          <w:p w:rsidR="00972606" w:rsidRPr="00361AAC" w:rsidRDefault="00972606" w:rsidP="00132F6D">
            <w:pPr>
              <w:rPr>
                <w:rFonts w:cs="Arial"/>
                <w:sz w:val="20"/>
                <w:szCs w:val="20"/>
              </w:rPr>
            </w:pPr>
            <w:r w:rsidRPr="00361AAC">
              <w:rPr>
                <w:rFonts w:cs="Arial"/>
                <w:sz w:val="20"/>
                <w:szCs w:val="20"/>
              </w:rPr>
              <w:t>Q</w:t>
            </w:r>
            <w:r w:rsidRPr="00361AAC">
              <w:rPr>
                <w:rFonts w:cs="Arial"/>
                <w:sz w:val="20"/>
                <w:szCs w:val="20"/>
                <w:vertAlign w:val="subscript"/>
              </w:rPr>
              <w:t>i</w:t>
            </w:r>
            <w:r w:rsidRPr="00361AAC">
              <w:rPr>
                <w:rFonts w:cs="Arial"/>
                <w:sz w:val="20"/>
                <w:szCs w:val="20"/>
              </w:rPr>
              <w:t xml:space="preserve">, </w:t>
            </w:r>
            <w:r w:rsidRPr="00361AAC">
              <w:rPr>
                <w:rFonts w:ascii="Symbol" w:hAnsi="Symbol" w:cs="Arial"/>
                <w:sz w:val="20"/>
                <w:szCs w:val="20"/>
              </w:rPr>
              <w:t></w:t>
            </w:r>
            <w:proofErr w:type="spellStart"/>
            <w:r w:rsidRPr="00361AAC">
              <w:rPr>
                <w:rFonts w:cs="Arial"/>
                <w:sz w:val="20"/>
                <w:szCs w:val="20"/>
                <w:vertAlign w:val="subscript"/>
              </w:rPr>
              <w:t>i</w:t>
            </w:r>
            <w:proofErr w:type="spellEnd"/>
          </w:p>
        </w:tc>
        <w:tc>
          <w:tcPr>
            <w:tcW w:w="1260" w:type="dxa"/>
          </w:tcPr>
          <w:p w:rsidR="00972606" w:rsidRPr="00361AAC" w:rsidRDefault="00972606" w:rsidP="00132F6D">
            <w:pPr>
              <w:rPr>
                <w:rFonts w:cs="Arial"/>
                <w:sz w:val="20"/>
                <w:szCs w:val="20"/>
              </w:rPr>
            </w:pPr>
            <w:r w:rsidRPr="00361AAC">
              <w:rPr>
                <w:rFonts w:cs="Arial"/>
                <w:sz w:val="20"/>
                <w:szCs w:val="20"/>
              </w:rPr>
              <w:t>DN</w:t>
            </w:r>
          </w:p>
        </w:tc>
        <w:tc>
          <w:tcPr>
            <w:tcW w:w="1170" w:type="dxa"/>
          </w:tcPr>
          <w:p w:rsidR="00972606" w:rsidRPr="00361AAC" w:rsidRDefault="00972606"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p>
        </w:tc>
        <w:tc>
          <w:tcPr>
            <w:tcW w:w="1350" w:type="dxa"/>
          </w:tcPr>
          <w:p w:rsidR="00972606" w:rsidRPr="00361AAC" w:rsidRDefault="00972606" w:rsidP="00132F6D">
            <w:pPr>
              <w:rPr>
                <w:rFonts w:cs="Arial"/>
                <w:sz w:val="20"/>
                <w:szCs w:val="20"/>
              </w:rPr>
            </w:pPr>
            <w:r w:rsidRPr="00361AAC">
              <w:rPr>
                <w:rFonts w:cs="Arial"/>
                <w:sz w:val="20"/>
                <w:szCs w:val="20"/>
              </w:rPr>
              <w:t>DB (lamp response table)</w:t>
            </w:r>
          </w:p>
        </w:tc>
        <w:tc>
          <w:tcPr>
            <w:tcW w:w="1188" w:type="dxa"/>
          </w:tcPr>
          <w:p w:rsidR="00972606" w:rsidRPr="00361AAC" w:rsidRDefault="00972606" w:rsidP="00132F6D">
            <w:pPr>
              <w:rPr>
                <w:rFonts w:cs="Arial"/>
                <w:sz w:val="20"/>
                <w:szCs w:val="20"/>
              </w:rPr>
            </w:pPr>
            <w:r w:rsidRPr="00361AAC">
              <w:rPr>
                <w:rFonts w:cs="Arial"/>
                <w:sz w:val="20"/>
                <w:szCs w:val="20"/>
              </w:rPr>
              <w:t>Float</w:t>
            </w:r>
          </w:p>
        </w:tc>
      </w:tr>
      <w:tr w:rsidR="00972606" w:rsidRPr="00361AAC" w:rsidTr="00132F6D">
        <w:trPr>
          <w:jc w:val="center"/>
        </w:trPr>
        <w:tc>
          <w:tcPr>
            <w:tcW w:w="2718" w:type="dxa"/>
          </w:tcPr>
          <w:p w:rsidR="00972606" w:rsidRPr="00361AAC" w:rsidRDefault="00972606" w:rsidP="00132F6D">
            <w:pPr>
              <w:rPr>
                <w:rFonts w:cs="Arial"/>
                <w:sz w:val="20"/>
                <w:szCs w:val="20"/>
              </w:rPr>
            </w:pPr>
          </w:p>
        </w:tc>
        <w:tc>
          <w:tcPr>
            <w:tcW w:w="1170" w:type="dxa"/>
          </w:tcPr>
          <w:p w:rsidR="00972606" w:rsidRPr="00361AAC" w:rsidRDefault="00972606" w:rsidP="00132F6D">
            <w:pPr>
              <w:rPr>
                <w:rFonts w:cs="Arial"/>
                <w:sz w:val="20"/>
                <w:szCs w:val="20"/>
              </w:rPr>
            </w:pPr>
          </w:p>
        </w:tc>
        <w:tc>
          <w:tcPr>
            <w:tcW w:w="1260" w:type="dxa"/>
          </w:tcPr>
          <w:p w:rsidR="00972606" w:rsidRPr="00361AAC" w:rsidRDefault="00972606" w:rsidP="00132F6D">
            <w:pPr>
              <w:rPr>
                <w:rFonts w:cs="Arial"/>
                <w:sz w:val="20"/>
                <w:szCs w:val="20"/>
              </w:rPr>
            </w:pPr>
          </w:p>
        </w:tc>
        <w:tc>
          <w:tcPr>
            <w:tcW w:w="1170" w:type="dxa"/>
          </w:tcPr>
          <w:p w:rsidR="00972606" w:rsidRPr="00361AAC" w:rsidRDefault="00972606" w:rsidP="00132F6D">
            <w:pPr>
              <w:rPr>
                <w:rFonts w:cs="Arial"/>
                <w:sz w:val="20"/>
                <w:szCs w:val="20"/>
              </w:rPr>
            </w:pPr>
          </w:p>
        </w:tc>
        <w:tc>
          <w:tcPr>
            <w:tcW w:w="1350" w:type="dxa"/>
          </w:tcPr>
          <w:p w:rsidR="00972606" w:rsidRPr="00361AAC" w:rsidRDefault="00972606" w:rsidP="00132F6D">
            <w:pPr>
              <w:rPr>
                <w:rFonts w:cs="Arial"/>
                <w:sz w:val="20"/>
                <w:szCs w:val="20"/>
              </w:rPr>
            </w:pPr>
          </w:p>
        </w:tc>
        <w:tc>
          <w:tcPr>
            <w:tcW w:w="1188" w:type="dxa"/>
          </w:tcPr>
          <w:p w:rsidR="00972606" w:rsidRPr="00361AAC" w:rsidRDefault="00972606" w:rsidP="00132F6D">
            <w:pPr>
              <w:rPr>
                <w:rFonts w:cs="Arial"/>
                <w:sz w:val="20"/>
                <w:szCs w:val="20"/>
              </w:rPr>
            </w:pPr>
          </w:p>
        </w:tc>
      </w:tr>
      <w:tr w:rsidR="00972606" w:rsidRPr="00361AAC" w:rsidTr="00132F6D">
        <w:trPr>
          <w:jc w:val="center"/>
        </w:trPr>
        <w:tc>
          <w:tcPr>
            <w:tcW w:w="2718" w:type="dxa"/>
          </w:tcPr>
          <w:p w:rsidR="00972606" w:rsidRPr="00361AAC" w:rsidRDefault="00972606" w:rsidP="00132F6D">
            <w:pPr>
              <w:rPr>
                <w:rFonts w:cs="Arial"/>
                <w:sz w:val="20"/>
                <w:szCs w:val="20"/>
              </w:rPr>
            </w:pPr>
            <w:r w:rsidRPr="00361AAC">
              <w:rPr>
                <w:rFonts w:cs="Arial"/>
                <w:sz w:val="20"/>
                <w:szCs w:val="20"/>
              </w:rPr>
              <w:t>Diffuser acquisition info: date, time, ID</w:t>
            </w:r>
          </w:p>
        </w:tc>
        <w:tc>
          <w:tcPr>
            <w:tcW w:w="1170" w:type="dxa"/>
          </w:tcPr>
          <w:p w:rsidR="00972606" w:rsidRPr="00361AAC" w:rsidRDefault="00972606" w:rsidP="00132F6D">
            <w:pPr>
              <w:rPr>
                <w:rFonts w:cs="Arial"/>
                <w:sz w:val="20"/>
                <w:szCs w:val="20"/>
              </w:rPr>
            </w:pPr>
          </w:p>
        </w:tc>
        <w:tc>
          <w:tcPr>
            <w:tcW w:w="1260" w:type="dxa"/>
          </w:tcPr>
          <w:p w:rsidR="00972606" w:rsidRPr="00361AAC" w:rsidRDefault="00972606" w:rsidP="00132F6D">
            <w:pPr>
              <w:rPr>
                <w:rFonts w:cs="Arial"/>
                <w:sz w:val="20"/>
                <w:szCs w:val="20"/>
              </w:rPr>
            </w:pPr>
          </w:p>
        </w:tc>
        <w:tc>
          <w:tcPr>
            <w:tcW w:w="1170" w:type="dxa"/>
          </w:tcPr>
          <w:p w:rsidR="00972606" w:rsidRPr="00361AAC" w:rsidRDefault="00972606" w:rsidP="00132F6D">
            <w:pPr>
              <w:rPr>
                <w:rFonts w:cs="Arial"/>
                <w:sz w:val="20"/>
                <w:szCs w:val="20"/>
              </w:rPr>
            </w:pPr>
          </w:p>
        </w:tc>
        <w:tc>
          <w:tcPr>
            <w:tcW w:w="1350" w:type="dxa"/>
          </w:tcPr>
          <w:p w:rsidR="00972606" w:rsidRPr="00361AAC" w:rsidRDefault="00972606" w:rsidP="00132F6D">
            <w:pPr>
              <w:rPr>
                <w:rFonts w:cs="Arial"/>
                <w:sz w:val="20"/>
                <w:szCs w:val="20"/>
              </w:rPr>
            </w:pPr>
            <w:r w:rsidRPr="00361AAC">
              <w:rPr>
                <w:rFonts w:cs="Arial"/>
                <w:sz w:val="20"/>
                <w:szCs w:val="20"/>
              </w:rPr>
              <w:t>DB</w:t>
            </w:r>
          </w:p>
        </w:tc>
        <w:tc>
          <w:tcPr>
            <w:tcW w:w="1188" w:type="dxa"/>
          </w:tcPr>
          <w:p w:rsidR="00972606" w:rsidRPr="00361AAC" w:rsidRDefault="00972606" w:rsidP="00132F6D">
            <w:pPr>
              <w:rPr>
                <w:rFonts w:cs="Arial"/>
                <w:sz w:val="20"/>
                <w:szCs w:val="20"/>
              </w:rPr>
            </w:pPr>
          </w:p>
        </w:tc>
      </w:tr>
      <w:tr w:rsidR="00972606" w:rsidRPr="00361AAC" w:rsidTr="00132F6D">
        <w:trPr>
          <w:jc w:val="center"/>
        </w:trPr>
        <w:tc>
          <w:tcPr>
            <w:tcW w:w="2718" w:type="dxa"/>
          </w:tcPr>
          <w:p w:rsidR="00972606" w:rsidRPr="00361AAC" w:rsidRDefault="00972606" w:rsidP="00132F6D">
            <w:pPr>
              <w:rPr>
                <w:rFonts w:cs="Arial"/>
                <w:sz w:val="20"/>
                <w:szCs w:val="20"/>
              </w:rPr>
            </w:pPr>
            <w:r w:rsidRPr="00361AAC">
              <w:rPr>
                <w:rFonts w:cs="Arial"/>
                <w:sz w:val="20"/>
                <w:szCs w:val="20"/>
              </w:rPr>
              <w:t>Number of diffuser samples</w:t>
            </w:r>
          </w:p>
        </w:tc>
        <w:tc>
          <w:tcPr>
            <w:tcW w:w="1170" w:type="dxa"/>
          </w:tcPr>
          <w:p w:rsidR="00972606" w:rsidRPr="00361AAC" w:rsidRDefault="00972606" w:rsidP="00132F6D">
            <w:pPr>
              <w:rPr>
                <w:rFonts w:cs="Arial"/>
                <w:sz w:val="20"/>
                <w:szCs w:val="20"/>
              </w:rPr>
            </w:pPr>
          </w:p>
        </w:tc>
        <w:tc>
          <w:tcPr>
            <w:tcW w:w="1260" w:type="dxa"/>
          </w:tcPr>
          <w:p w:rsidR="00972606" w:rsidRPr="00361AAC" w:rsidRDefault="00972606" w:rsidP="00132F6D">
            <w:pPr>
              <w:rPr>
                <w:rFonts w:cs="Arial"/>
                <w:sz w:val="20"/>
                <w:szCs w:val="20"/>
              </w:rPr>
            </w:pPr>
            <w:r w:rsidRPr="00361AAC">
              <w:rPr>
                <w:rFonts w:cs="Arial"/>
                <w:sz w:val="20"/>
                <w:szCs w:val="20"/>
              </w:rPr>
              <w:t>Count</w:t>
            </w:r>
          </w:p>
        </w:tc>
        <w:tc>
          <w:tcPr>
            <w:tcW w:w="1170" w:type="dxa"/>
          </w:tcPr>
          <w:p w:rsidR="00972606" w:rsidRPr="00361AAC" w:rsidRDefault="00972606" w:rsidP="00132F6D">
            <w:pPr>
              <w:rPr>
                <w:rFonts w:cs="Arial"/>
                <w:sz w:val="20"/>
                <w:szCs w:val="20"/>
              </w:rPr>
            </w:pPr>
          </w:p>
        </w:tc>
        <w:tc>
          <w:tcPr>
            <w:tcW w:w="1350" w:type="dxa"/>
          </w:tcPr>
          <w:p w:rsidR="00972606" w:rsidRPr="00361AAC" w:rsidRDefault="00972606" w:rsidP="00132F6D">
            <w:pPr>
              <w:rPr>
                <w:rFonts w:cs="Arial"/>
                <w:sz w:val="20"/>
                <w:szCs w:val="20"/>
              </w:rPr>
            </w:pPr>
            <w:r w:rsidRPr="00361AAC">
              <w:rPr>
                <w:rFonts w:cs="Arial"/>
                <w:sz w:val="20"/>
                <w:szCs w:val="20"/>
              </w:rPr>
              <w:t>DB</w:t>
            </w:r>
          </w:p>
        </w:tc>
        <w:tc>
          <w:tcPr>
            <w:tcW w:w="1188" w:type="dxa"/>
          </w:tcPr>
          <w:p w:rsidR="00972606" w:rsidRPr="00361AAC" w:rsidRDefault="00972606" w:rsidP="00132F6D">
            <w:pPr>
              <w:rPr>
                <w:rFonts w:cs="Arial"/>
                <w:sz w:val="20"/>
                <w:szCs w:val="20"/>
              </w:rPr>
            </w:pPr>
          </w:p>
        </w:tc>
      </w:tr>
      <w:tr w:rsidR="00972606" w:rsidRPr="00361AAC" w:rsidTr="00132F6D">
        <w:trPr>
          <w:jc w:val="center"/>
        </w:trPr>
        <w:tc>
          <w:tcPr>
            <w:tcW w:w="2718" w:type="dxa"/>
          </w:tcPr>
          <w:p w:rsidR="00972606" w:rsidRPr="00361AAC" w:rsidRDefault="00972606" w:rsidP="00132F6D">
            <w:pPr>
              <w:rPr>
                <w:rFonts w:cs="Arial"/>
                <w:sz w:val="20"/>
                <w:szCs w:val="20"/>
              </w:rPr>
            </w:pPr>
            <w:r w:rsidRPr="00361AAC">
              <w:rPr>
                <w:rFonts w:cs="Arial"/>
                <w:sz w:val="20"/>
                <w:szCs w:val="20"/>
              </w:rPr>
              <w:t>Earth-sun distance</w:t>
            </w:r>
          </w:p>
        </w:tc>
        <w:tc>
          <w:tcPr>
            <w:tcW w:w="1170" w:type="dxa"/>
          </w:tcPr>
          <w:p w:rsidR="00972606" w:rsidRPr="00361AAC" w:rsidRDefault="00972606" w:rsidP="00132F6D">
            <w:pPr>
              <w:rPr>
                <w:rFonts w:cs="Arial"/>
                <w:sz w:val="20"/>
                <w:szCs w:val="20"/>
              </w:rPr>
            </w:pPr>
            <w:r w:rsidRPr="00361AAC">
              <w:rPr>
                <w:rFonts w:cs="Arial"/>
                <w:sz w:val="20"/>
                <w:szCs w:val="20"/>
              </w:rPr>
              <w:t>d</w:t>
            </w:r>
          </w:p>
        </w:tc>
        <w:tc>
          <w:tcPr>
            <w:tcW w:w="1260" w:type="dxa"/>
          </w:tcPr>
          <w:p w:rsidR="00972606" w:rsidRPr="00361AAC" w:rsidRDefault="00972606" w:rsidP="00132F6D">
            <w:pPr>
              <w:rPr>
                <w:rFonts w:cs="Arial"/>
                <w:sz w:val="20"/>
                <w:szCs w:val="20"/>
              </w:rPr>
            </w:pPr>
            <w:r w:rsidRPr="00361AAC">
              <w:rPr>
                <w:rFonts w:cs="Arial"/>
                <w:sz w:val="20"/>
                <w:szCs w:val="20"/>
              </w:rPr>
              <w:t>[]</w:t>
            </w:r>
          </w:p>
        </w:tc>
        <w:tc>
          <w:tcPr>
            <w:tcW w:w="1170" w:type="dxa"/>
          </w:tcPr>
          <w:p w:rsidR="00972606" w:rsidRPr="00361AAC" w:rsidRDefault="00972606" w:rsidP="00132F6D">
            <w:pPr>
              <w:rPr>
                <w:rFonts w:cs="Arial"/>
                <w:sz w:val="20"/>
                <w:szCs w:val="20"/>
              </w:rPr>
            </w:pPr>
          </w:p>
        </w:tc>
        <w:tc>
          <w:tcPr>
            <w:tcW w:w="1350" w:type="dxa"/>
          </w:tcPr>
          <w:p w:rsidR="00972606" w:rsidRPr="00361AAC" w:rsidRDefault="00972606" w:rsidP="00132F6D">
            <w:pPr>
              <w:rPr>
                <w:rFonts w:cs="Arial"/>
                <w:sz w:val="20"/>
                <w:szCs w:val="20"/>
              </w:rPr>
            </w:pPr>
            <w:r w:rsidRPr="00361AAC">
              <w:rPr>
                <w:rFonts w:cs="Arial"/>
                <w:sz w:val="20"/>
                <w:szCs w:val="20"/>
              </w:rPr>
              <w:t>JPL model</w:t>
            </w:r>
          </w:p>
        </w:tc>
        <w:tc>
          <w:tcPr>
            <w:tcW w:w="1188" w:type="dxa"/>
          </w:tcPr>
          <w:p w:rsidR="00972606" w:rsidRPr="00361AAC" w:rsidRDefault="00972606" w:rsidP="00132F6D">
            <w:pPr>
              <w:rPr>
                <w:rFonts w:cs="Arial"/>
                <w:sz w:val="20"/>
                <w:szCs w:val="20"/>
              </w:rPr>
            </w:pPr>
            <w:r w:rsidRPr="00361AAC">
              <w:rPr>
                <w:rFonts w:cs="Arial"/>
                <w:sz w:val="20"/>
                <w:szCs w:val="20"/>
              </w:rPr>
              <w:t>float</w:t>
            </w:r>
          </w:p>
        </w:tc>
      </w:tr>
      <w:tr w:rsidR="00972606" w:rsidRPr="00361AAC" w:rsidTr="00132F6D">
        <w:trPr>
          <w:jc w:val="center"/>
        </w:trPr>
        <w:tc>
          <w:tcPr>
            <w:tcW w:w="2718" w:type="dxa"/>
          </w:tcPr>
          <w:p w:rsidR="00972606" w:rsidRPr="00361AAC" w:rsidRDefault="00972606" w:rsidP="00132F6D">
            <w:pPr>
              <w:rPr>
                <w:rFonts w:cs="Arial"/>
                <w:sz w:val="20"/>
                <w:szCs w:val="20"/>
              </w:rPr>
            </w:pPr>
            <w:r w:rsidRPr="00361AAC">
              <w:rPr>
                <w:rFonts w:cs="Arial"/>
                <w:sz w:val="20"/>
                <w:szCs w:val="20"/>
              </w:rPr>
              <w:t>Level-1 Statistics (bias-corrected, linearized)</w:t>
            </w:r>
          </w:p>
        </w:tc>
        <w:tc>
          <w:tcPr>
            <w:tcW w:w="1170" w:type="dxa"/>
          </w:tcPr>
          <w:p w:rsidR="00972606" w:rsidRPr="00361AAC" w:rsidRDefault="00972606" w:rsidP="00132F6D">
            <w:pPr>
              <w:rPr>
                <w:rFonts w:cs="Arial"/>
                <w:sz w:val="20"/>
                <w:szCs w:val="20"/>
              </w:rPr>
            </w:pPr>
            <w:r w:rsidRPr="00361AAC">
              <w:rPr>
                <w:rFonts w:cs="Arial"/>
                <w:sz w:val="20"/>
                <w:szCs w:val="20"/>
              </w:rPr>
              <w:t>Q</w:t>
            </w:r>
            <w:r w:rsidRPr="00361AAC">
              <w:rPr>
                <w:rFonts w:cs="Arial"/>
                <w:sz w:val="20"/>
                <w:szCs w:val="20"/>
                <w:vertAlign w:val="subscript"/>
              </w:rPr>
              <w:t>i</w:t>
            </w:r>
            <w:r w:rsidRPr="00361AAC">
              <w:rPr>
                <w:rFonts w:cs="Arial"/>
                <w:sz w:val="20"/>
                <w:szCs w:val="20"/>
              </w:rPr>
              <w:t xml:space="preserve">, </w:t>
            </w:r>
            <w:r w:rsidRPr="00361AAC">
              <w:rPr>
                <w:rFonts w:ascii="Symbol" w:hAnsi="Symbol" w:cs="Arial"/>
                <w:sz w:val="20"/>
                <w:szCs w:val="20"/>
              </w:rPr>
              <w:t></w:t>
            </w:r>
            <w:proofErr w:type="spellStart"/>
            <w:r w:rsidRPr="00361AAC">
              <w:rPr>
                <w:rFonts w:cs="Arial"/>
                <w:sz w:val="20"/>
                <w:szCs w:val="20"/>
                <w:vertAlign w:val="subscript"/>
              </w:rPr>
              <w:t>i</w:t>
            </w:r>
            <w:proofErr w:type="spellEnd"/>
          </w:p>
        </w:tc>
        <w:tc>
          <w:tcPr>
            <w:tcW w:w="1260" w:type="dxa"/>
          </w:tcPr>
          <w:p w:rsidR="00972606" w:rsidRPr="00361AAC" w:rsidRDefault="00972606" w:rsidP="00132F6D">
            <w:pPr>
              <w:rPr>
                <w:rFonts w:cs="Arial"/>
                <w:sz w:val="20"/>
                <w:szCs w:val="20"/>
              </w:rPr>
            </w:pPr>
            <w:r w:rsidRPr="00361AAC">
              <w:rPr>
                <w:rFonts w:cs="Arial"/>
                <w:sz w:val="20"/>
                <w:szCs w:val="20"/>
              </w:rPr>
              <w:t>DN</w:t>
            </w:r>
          </w:p>
        </w:tc>
        <w:tc>
          <w:tcPr>
            <w:tcW w:w="1170" w:type="dxa"/>
          </w:tcPr>
          <w:p w:rsidR="00972606" w:rsidRPr="00361AAC" w:rsidRDefault="00972606"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p>
        </w:tc>
        <w:tc>
          <w:tcPr>
            <w:tcW w:w="1350" w:type="dxa"/>
          </w:tcPr>
          <w:p w:rsidR="00972606" w:rsidRPr="00361AAC" w:rsidRDefault="00972606" w:rsidP="00132F6D">
            <w:pPr>
              <w:rPr>
                <w:rFonts w:cs="Arial"/>
                <w:sz w:val="20"/>
                <w:szCs w:val="20"/>
              </w:rPr>
            </w:pPr>
            <w:r w:rsidRPr="00361AAC">
              <w:rPr>
                <w:rFonts w:cs="Arial"/>
                <w:sz w:val="20"/>
                <w:szCs w:val="20"/>
              </w:rPr>
              <w:t>DB (solar diffuser table)</w:t>
            </w:r>
          </w:p>
        </w:tc>
        <w:tc>
          <w:tcPr>
            <w:tcW w:w="1188" w:type="dxa"/>
          </w:tcPr>
          <w:p w:rsidR="00972606" w:rsidRPr="00361AAC" w:rsidRDefault="00972606" w:rsidP="00132F6D">
            <w:pPr>
              <w:rPr>
                <w:rFonts w:cs="Arial"/>
                <w:sz w:val="20"/>
                <w:szCs w:val="20"/>
              </w:rPr>
            </w:pPr>
            <w:r w:rsidRPr="00361AAC">
              <w:rPr>
                <w:rFonts w:cs="Arial"/>
                <w:sz w:val="20"/>
                <w:szCs w:val="20"/>
              </w:rPr>
              <w:t>Float</w:t>
            </w:r>
          </w:p>
        </w:tc>
      </w:tr>
      <w:tr w:rsidR="00972606" w:rsidRPr="00361AAC" w:rsidTr="00132F6D">
        <w:trPr>
          <w:jc w:val="center"/>
        </w:trPr>
        <w:tc>
          <w:tcPr>
            <w:tcW w:w="2718" w:type="dxa"/>
          </w:tcPr>
          <w:p w:rsidR="00972606" w:rsidRPr="00361AAC" w:rsidRDefault="00972606" w:rsidP="00132F6D">
            <w:pPr>
              <w:rPr>
                <w:rFonts w:cs="Arial"/>
                <w:sz w:val="20"/>
                <w:szCs w:val="20"/>
              </w:rPr>
            </w:pPr>
            <w:r w:rsidRPr="00361AAC">
              <w:rPr>
                <w:rFonts w:cs="Arial"/>
                <w:sz w:val="20"/>
                <w:szCs w:val="20"/>
              </w:rPr>
              <w:t>Inoperable detectors, out-of-spec detectors</w:t>
            </w:r>
          </w:p>
        </w:tc>
        <w:tc>
          <w:tcPr>
            <w:tcW w:w="1170" w:type="dxa"/>
          </w:tcPr>
          <w:p w:rsidR="00972606" w:rsidRPr="00361AAC" w:rsidRDefault="00972606" w:rsidP="00132F6D">
            <w:pPr>
              <w:rPr>
                <w:rFonts w:cs="Arial"/>
                <w:sz w:val="20"/>
                <w:szCs w:val="20"/>
              </w:rPr>
            </w:pPr>
          </w:p>
        </w:tc>
        <w:tc>
          <w:tcPr>
            <w:tcW w:w="1260" w:type="dxa"/>
          </w:tcPr>
          <w:p w:rsidR="00972606" w:rsidRPr="00361AAC" w:rsidRDefault="00972606" w:rsidP="00132F6D">
            <w:pPr>
              <w:rPr>
                <w:rFonts w:cs="Arial"/>
                <w:sz w:val="20"/>
                <w:szCs w:val="20"/>
              </w:rPr>
            </w:pPr>
          </w:p>
        </w:tc>
        <w:tc>
          <w:tcPr>
            <w:tcW w:w="1170" w:type="dxa"/>
          </w:tcPr>
          <w:p w:rsidR="00972606" w:rsidRPr="00361AAC" w:rsidRDefault="00972606" w:rsidP="00132F6D">
            <w:pPr>
              <w:rPr>
                <w:rFonts w:cs="Arial"/>
                <w:sz w:val="20"/>
                <w:szCs w:val="20"/>
              </w:rPr>
            </w:pPr>
          </w:p>
        </w:tc>
        <w:tc>
          <w:tcPr>
            <w:tcW w:w="1350" w:type="dxa"/>
          </w:tcPr>
          <w:p w:rsidR="00972606" w:rsidRPr="00361AAC" w:rsidRDefault="00972606" w:rsidP="00132F6D">
            <w:pPr>
              <w:rPr>
                <w:rFonts w:cs="Arial"/>
                <w:sz w:val="20"/>
                <w:szCs w:val="20"/>
              </w:rPr>
            </w:pPr>
            <w:r w:rsidRPr="00361AAC">
              <w:rPr>
                <w:rFonts w:cs="Arial"/>
                <w:sz w:val="20"/>
                <w:szCs w:val="20"/>
              </w:rPr>
              <w:t>CPF</w:t>
            </w:r>
          </w:p>
        </w:tc>
        <w:tc>
          <w:tcPr>
            <w:tcW w:w="1188" w:type="dxa"/>
          </w:tcPr>
          <w:p w:rsidR="00972606" w:rsidRPr="00361AAC" w:rsidRDefault="00972606" w:rsidP="00132F6D">
            <w:pPr>
              <w:rPr>
                <w:rFonts w:cs="Arial"/>
                <w:sz w:val="20"/>
                <w:szCs w:val="20"/>
              </w:rPr>
            </w:pPr>
            <w:r w:rsidRPr="00361AAC">
              <w:rPr>
                <w:rFonts w:cs="Arial"/>
                <w:sz w:val="20"/>
                <w:szCs w:val="20"/>
              </w:rPr>
              <w:t>integer</w:t>
            </w:r>
          </w:p>
        </w:tc>
      </w:tr>
      <w:tr w:rsidR="00972606" w:rsidRPr="00361AAC" w:rsidTr="00132F6D">
        <w:trPr>
          <w:jc w:val="center"/>
        </w:trPr>
        <w:tc>
          <w:tcPr>
            <w:tcW w:w="2718" w:type="dxa"/>
          </w:tcPr>
          <w:p w:rsidR="00972606" w:rsidRPr="00361AAC" w:rsidRDefault="00972606" w:rsidP="00132F6D">
            <w:pPr>
              <w:rPr>
                <w:rFonts w:cs="Arial"/>
                <w:sz w:val="20"/>
                <w:szCs w:val="20"/>
              </w:rPr>
            </w:pPr>
            <w:r w:rsidRPr="00361AAC">
              <w:rPr>
                <w:rFonts w:cs="Arial"/>
                <w:sz w:val="20"/>
                <w:szCs w:val="20"/>
              </w:rPr>
              <w:t>Relative Gains</w:t>
            </w:r>
          </w:p>
        </w:tc>
        <w:tc>
          <w:tcPr>
            <w:tcW w:w="1170" w:type="dxa"/>
          </w:tcPr>
          <w:p w:rsidR="00972606" w:rsidRPr="00361AAC" w:rsidRDefault="00972606" w:rsidP="00132F6D">
            <w:pPr>
              <w:rPr>
                <w:rFonts w:cs="Arial"/>
                <w:sz w:val="20"/>
                <w:szCs w:val="20"/>
                <w:vertAlign w:val="subscript"/>
              </w:rPr>
            </w:pPr>
            <w:proofErr w:type="spellStart"/>
            <w:r w:rsidRPr="00361AAC">
              <w:rPr>
                <w:rFonts w:cs="Arial"/>
                <w:sz w:val="20"/>
                <w:szCs w:val="20"/>
              </w:rPr>
              <w:t>r</w:t>
            </w:r>
            <w:r w:rsidRPr="00361AAC">
              <w:rPr>
                <w:rFonts w:cs="Arial"/>
                <w:sz w:val="20"/>
                <w:szCs w:val="20"/>
                <w:vertAlign w:val="subscript"/>
              </w:rPr>
              <w:t>CPF</w:t>
            </w:r>
            <w:proofErr w:type="spellEnd"/>
          </w:p>
        </w:tc>
        <w:tc>
          <w:tcPr>
            <w:tcW w:w="1260" w:type="dxa"/>
          </w:tcPr>
          <w:p w:rsidR="00972606" w:rsidRPr="00361AAC" w:rsidRDefault="00972606" w:rsidP="00132F6D">
            <w:pPr>
              <w:rPr>
                <w:rFonts w:cs="Arial"/>
                <w:sz w:val="20"/>
                <w:szCs w:val="20"/>
              </w:rPr>
            </w:pPr>
            <w:r w:rsidRPr="00361AAC">
              <w:rPr>
                <w:rFonts w:cs="Arial"/>
                <w:sz w:val="20"/>
                <w:szCs w:val="20"/>
              </w:rPr>
              <w:t>[]</w:t>
            </w:r>
          </w:p>
        </w:tc>
        <w:tc>
          <w:tcPr>
            <w:tcW w:w="1170" w:type="dxa"/>
          </w:tcPr>
          <w:p w:rsidR="00972606" w:rsidRPr="00361AAC" w:rsidRDefault="00972606"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p>
        </w:tc>
        <w:tc>
          <w:tcPr>
            <w:tcW w:w="1350" w:type="dxa"/>
          </w:tcPr>
          <w:p w:rsidR="00972606" w:rsidRPr="00361AAC" w:rsidRDefault="00972606" w:rsidP="00132F6D">
            <w:pPr>
              <w:rPr>
                <w:rFonts w:cs="Arial"/>
                <w:sz w:val="20"/>
                <w:szCs w:val="20"/>
              </w:rPr>
            </w:pPr>
            <w:r w:rsidRPr="00361AAC">
              <w:rPr>
                <w:rFonts w:cs="Arial"/>
                <w:sz w:val="20"/>
                <w:szCs w:val="20"/>
              </w:rPr>
              <w:t>CPF</w:t>
            </w:r>
          </w:p>
        </w:tc>
        <w:tc>
          <w:tcPr>
            <w:tcW w:w="1188" w:type="dxa"/>
          </w:tcPr>
          <w:p w:rsidR="00972606" w:rsidRPr="00361AAC" w:rsidRDefault="00972606" w:rsidP="00132F6D">
            <w:pPr>
              <w:rPr>
                <w:rFonts w:cs="Arial"/>
                <w:sz w:val="20"/>
                <w:szCs w:val="20"/>
              </w:rPr>
            </w:pPr>
            <w:r w:rsidRPr="00361AAC">
              <w:rPr>
                <w:rFonts w:cs="Arial"/>
                <w:sz w:val="20"/>
                <w:szCs w:val="20"/>
              </w:rPr>
              <w:t>float</w:t>
            </w:r>
          </w:p>
        </w:tc>
      </w:tr>
      <w:tr w:rsidR="00972606" w:rsidRPr="00361AAC" w:rsidTr="00132F6D">
        <w:trPr>
          <w:jc w:val="center"/>
        </w:trPr>
        <w:tc>
          <w:tcPr>
            <w:tcW w:w="2718" w:type="dxa"/>
          </w:tcPr>
          <w:p w:rsidR="00972606" w:rsidRPr="00361AAC" w:rsidRDefault="00972606" w:rsidP="00132F6D">
            <w:pPr>
              <w:rPr>
                <w:rFonts w:cs="Arial"/>
                <w:sz w:val="20"/>
                <w:szCs w:val="20"/>
              </w:rPr>
            </w:pPr>
            <w:r w:rsidRPr="00361AAC">
              <w:rPr>
                <w:rFonts w:cs="Arial"/>
                <w:sz w:val="20"/>
                <w:szCs w:val="20"/>
              </w:rPr>
              <w:t>Moving window size (multiple window sizes possible, different sizes for lamp and diffuser)</w:t>
            </w:r>
          </w:p>
        </w:tc>
        <w:tc>
          <w:tcPr>
            <w:tcW w:w="1170" w:type="dxa"/>
          </w:tcPr>
          <w:p w:rsidR="00972606" w:rsidRPr="00361AAC" w:rsidRDefault="00972606" w:rsidP="00132F6D">
            <w:pPr>
              <w:rPr>
                <w:rFonts w:cs="Arial"/>
                <w:sz w:val="20"/>
                <w:szCs w:val="20"/>
              </w:rPr>
            </w:pPr>
            <w:r w:rsidRPr="00361AAC">
              <w:rPr>
                <w:rFonts w:cs="Arial"/>
                <w:sz w:val="20"/>
                <w:szCs w:val="20"/>
              </w:rPr>
              <w:t>W</w:t>
            </w:r>
          </w:p>
        </w:tc>
        <w:tc>
          <w:tcPr>
            <w:tcW w:w="1260" w:type="dxa"/>
          </w:tcPr>
          <w:p w:rsidR="00972606" w:rsidRPr="00361AAC" w:rsidRDefault="00972606" w:rsidP="00132F6D">
            <w:pPr>
              <w:rPr>
                <w:rFonts w:cs="Arial"/>
                <w:sz w:val="20"/>
                <w:szCs w:val="20"/>
              </w:rPr>
            </w:pPr>
            <w:r w:rsidRPr="00361AAC">
              <w:rPr>
                <w:rFonts w:cs="Arial"/>
                <w:sz w:val="20"/>
                <w:szCs w:val="20"/>
              </w:rPr>
              <w:t>Days</w:t>
            </w:r>
          </w:p>
        </w:tc>
        <w:tc>
          <w:tcPr>
            <w:tcW w:w="1170" w:type="dxa"/>
          </w:tcPr>
          <w:p w:rsidR="00972606" w:rsidRPr="00361AAC" w:rsidRDefault="00972606" w:rsidP="00132F6D">
            <w:pPr>
              <w:rPr>
                <w:rFonts w:cs="Arial"/>
                <w:sz w:val="20"/>
                <w:szCs w:val="20"/>
              </w:rPr>
            </w:pPr>
          </w:p>
        </w:tc>
        <w:tc>
          <w:tcPr>
            <w:tcW w:w="1350" w:type="dxa"/>
          </w:tcPr>
          <w:p w:rsidR="00972606" w:rsidRPr="00361AAC" w:rsidRDefault="00972606" w:rsidP="00132F6D">
            <w:pPr>
              <w:rPr>
                <w:rFonts w:cs="Arial"/>
                <w:sz w:val="20"/>
                <w:szCs w:val="20"/>
              </w:rPr>
            </w:pPr>
          </w:p>
        </w:tc>
        <w:tc>
          <w:tcPr>
            <w:tcW w:w="1188" w:type="dxa"/>
          </w:tcPr>
          <w:p w:rsidR="00972606" w:rsidRPr="00361AAC" w:rsidRDefault="00972606" w:rsidP="00132F6D">
            <w:pPr>
              <w:rPr>
                <w:rFonts w:cs="Arial"/>
                <w:sz w:val="20"/>
                <w:szCs w:val="20"/>
              </w:rPr>
            </w:pPr>
            <w:r w:rsidRPr="00361AAC">
              <w:rPr>
                <w:rFonts w:cs="Arial"/>
                <w:sz w:val="20"/>
                <w:szCs w:val="20"/>
              </w:rPr>
              <w:t>integer</w:t>
            </w:r>
          </w:p>
        </w:tc>
      </w:tr>
      <w:tr w:rsidR="00972606" w:rsidRPr="00361AAC" w:rsidTr="00132F6D">
        <w:trPr>
          <w:jc w:val="center"/>
        </w:trPr>
        <w:tc>
          <w:tcPr>
            <w:tcW w:w="2718" w:type="dxa"/>
          </w:tcPr>
          <w:p w:rsidR="00972606" w:rsidRPr="00361AAC" w:rsidRDefault="00972606" w:rsidP="00132F6D">
            <w:pPr>
              <w:rPr>
                <w:rFonts w:cs="Arial"/>
                <w:sz w:val="20"/>
                <w:szCs w:val="20"/>
              </w:rPr>
            </w:pPr>
          </w:p>
        </w:tc>
        <w:tc>
          <w:tcPr>
            <w:tcW w:w="1170" w:type="dxa"/>
          </w:tcPr>
          <w:p w:rsidR="00972606" w:rsidRPr="00361AAC" w:rsidRDefault="00972606" w:rsidP="00132F6D">
            <w:pPr>
              <w:rPr>
                <w:rFonts w:cs="Arial"/>
                <w:sz w:val="20"/>
                <w:szCs w:val="20"/>
              </w:rPr>
            </w:pPr>
          </w:p>
        </w:tc>
        <w:tc>
          <w:tcPr>
            <w:tcW w:w="1260" w:type="dxa"/>
          </w:tcPr>
          <w:p w:rsidR="00972606" w:rsidRPr="00361AAC" w:rsidRDefault="00972606" w:rsidP="00132F6D">
            <w:pPr>
              <w:rPr>
                <w:rFonts w:cs="Arial"/>
                <w:sz w:val="20"/>
                <w:szCs w:val="20"/>
              </w:rPr>
            </w:pPr>
          </w:p>
        </w:tc>
        <w:tc>
          <w:tcPr>
            <w:tcW w:w="1170" w:type="dxa"/>
          </w:tcPr>
          <w:p w:rsidR="00972606" w:rsidRPr="00361AAC" w:rsidRDefault="00972606" w:rsidP="00132F6D">
            <w:pPr>
              <w:rPr>
                <w:rFonts w:cs="Arial"/>
                <w:sz w:val="20"/>
                <w:szCs w:val="20"/>
              </w:rPr>
            </w:pPr>
          </w:p>
        </w:tc>
        <w:tc>
          <w:tcPr>
            <w:tcW w:w="1350" w:type="dxa"/>
          </w:tcPr>
          <w:p w:rsidR="00972606" w:rsidRPr="00361AAC" w:rsidRDefault="00972606" w:rsidP="00132F6D">
            <w:pPr>
              <w:rPr>
                <w:rFonts w:cs="Arial"/>
                <w:sz w:val="20"/>
                <w:szCs w:val="20"/>
              </w:rPr>
            </w:pPr>
          </w:p>
        </w:tc>
        <w:tc>
          <w:tcPr>
            <w:tcW w:w="1188" w:type="dxa"/>
          </w:tcPr>
          <w:p w:rsidR="00972606" w:rsidRPr="00361AAC" w:rsidRDefault="00972606" w:rsidP="00132F6D">
            <w:pPr>
              <w:keepNext/>
              <w:rPr>
                <w:rFonts w:cs="Arial"/>
                <w:sz w:val="20"/>
                <w:szCs w:val="20"/>
              </w:rPr>
            </w:pPr>
          </w:p>
        </w:tc>
      </w:tr>
    </w:tbl>
    <w:p w:rsidR="00972606" w:rsidRPr="00361AAC" w:rsidRDefault="00972606" w:rsidP="00972606">
      <w:pPr>
        <w:pStyle w:val="Caption"/>
        <w:rPr>
          <w:rFonts w:cs="Arial"/>
        </w:rPr>
      </w:pPr>
      <w:bookmarkStart w:id="2" w:name="_Ref384280173"/>
      <w:bookmarkStart w:id="3" w:name="_Toc476818830"/>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53</w:t>
      </w:r>
      <w:r w:rsidRPr="00361AAC">
        <w:rPr>
          <w:rFonts w:cs="Arial"/>
        </w:rPr>
        <w:fldChar w:fldCharType="end"/>
      </w:r>
      <w:bookmarkEnd w:id="2"/>
      <w:r w:rsidRPr="00361AAC">
        <w:rPr>
          <w:rFonts w:cs="Arial"/>
        </w:rPr>
        <w:t>. Algorithm Inputs</w:t>
      </w:r>
      <w:bookmarkEnd w:id="3"/>
    </w:p>
    <w:p w:rsidR="00972606" w:rsidRPr="00361AAC" w:rsidRDefault="00972606" w:rsidP="00972606">
      <w:pPr>
        <w:pStyle w:val="Heading4"/>
        <w:rPr>
          <w:rFonts w:cs="Arial"/>
        </w:rPr>
      </w:pPr>
      <w:r w:rsidRPr="00361AAC">
        <w:rPr>
          <w:rFonts w:cs="Arial"/>
        </w:rPr>
        <w:t>Output</w:t>
      </w:r>
    </w:p>
    <w:tbl>
      <w:tblPr>
        <w:tblStyle w:val="TableGrid"/>
        <w:tblW w:w="0" w:type="auto"/>
        <w:jc w:val="center"/>
        <w:tblLook w:val="04A0" w:firstRow="1" w:lastRow="0" w:firstColumn="1" w:lastColumn="0" w:noHBand="0" w:noVBand="1"/>
      </w:tblPr>
      <w:tblGrid>
        <w:gridCol w:w="2650"/>
        <w:gridCol w:w="1179"/>
        <w:gridCol w:w="1231"/>
        <w:gridCol w:w="1309"/>
        <w:gridCol w:w="1326"/>
        <w:gridCol w:w="1161"/>
      </w:tblGrid>
      <w:tr w:rsidR="00972606" w:rsidRPr="00361AAC" w:rsidTr="00132F6D">
        <w:trPr>
          <w:jc w:val="center"/>
        </w:trPr>
        <w:tc>
          <w:tcPr>
            <w:tcW w:w="2650" w:type="dxa"/>
          </w:tcPr>
          <w:p w:rsidR="00972606" w:rsidRPr="00361AAC" w:rsidRDefault="00972606" w:rsidP="00132F6D">
            <w:pPr>
              <w:rPr>
                <w:rFonts w:cs="Arial"/>
                <w:b/>
                <w:sz w:val="20"/>
                <w:szCs w:val="20"/>
              </w:rPr>
            </w:pPr>
            <w:r w:rsidRPr="00361AAC">
              <w:rPr>
                <w:rFonts w:cs="Arial"/>
                <w:b/>
                <w:sz w:val="20"/>
                <w:szCs w:val="20"/>
              </w:rPr>
              <w:t>Descriptions</w:t>
            </w:r>
          </w:p>
        </w:tc>
        <w:tc>
          <w:tcPr>
            <w:tcW w:w="1179" w:type="dxa"/>
          </w:tcPr>
          <w:p w:rsidR="00972606" w:rsidRPr="00361AAC" w:rsidRDefault="00972606" w:rsidP="00132F6D">
            <w:pPr>
              <w:rPr>
                <w:rFonts w:cs="Arial"/>
                <w:b/>
                <w:sz w:val="20"/>
                <w:szCs w:val="20"/>
              </w:rPr>
            </w:pPr>
            <w:r w:rsidRPr="00361AAC">
              <w:rPr>
                <w:rFonts w:cs="Arial"/>
                <w:b/>
                <w:sz w:val="20"/>
                <w:szCs w:val="20"/>
              </w:rPr>
              <w:t>Symbol</w:t>
            </w:r>
          </w:p>
        </w:tc>
        <w:tc>
          <w:tcPr>
            <w:tcW w:w="1231" w:type="dxa"/>
          </w:tcPr>
          <w:p w:rsidR="00972606" w:rsidRPr="00361AAC" w:rsidRDefault="00972606" w:rsidP="00132F6D">
            <w:pPr>
              <w:rPr>
                <w:rFonts w:cs="Arial"/>
                <w:b/>
                <w:sz w:val="20"/>
                <w:szCs w:val="20"/>
              </w:rPr>
            </w:pPr>
            <w:r w:rsidRPr="00361AAC">
              <w:rPr>
                <w:rFonts w:cs="Arial"/>
                <w:b/>
                <w:sz w:val="20"/>
                <w:szCs w:val="20"/>
              </w:rPr>
              <w:t>Units</w:t>
            </w:r>
          </w:p>
        </w:tc>
        <w:tc>
          <w:tcPr>
            <w:tcW w:w="1309" w:type="dxa"/>
          </w:tcPr>
          <w:p w:rsidR="00972606" w:rsidRPr="00361AAC" w:rsidRDefault="00972606" w:rsidP="00132F6D">
            <w:pPr>
              <w:rPr>
                <w:rFonts w:cs="Arial"/>
                <w:b/>
                <w:sz w:val="20"/>
                <w:szCs w:val="20"/>
              </w:rPr>
            </w:pPr>
            <w:r w:rsidRPr="00361AAC">
              <w:rPr>
                <w:rFonts w:cs="Arial"/>
                <w:b/>
                <w:sz w:val="20"/>
                <w:szCs w:val="20"/>
              </w:rPr>
              <w:t>Level</w:t>
            </w:r>
          </w:p>
        </w:tc>
        <w:tc>
          <w:tcPr>
            <w:tcW w:w="1326" w:type="dxa"/>
          </w:tcPr>
          <w:p w:rsidR="00972606" w:rsidRPr="00361AAC" w:rsidRDefault="00972606" w:rsidP="00132F6D">
            <w:pPr>
              <w:rPr>
                <w:rFonts w:cs="Arial"/>
                <w:b/>
                <w:sz w:val="20"/>
                <w:szCs w:val="20"/>
              </w:rPr>
            </w:pPr>
            <w:r w:rsidRPr="00361AAC">
              <w:rPr>
                <w:rFonts w:cs="Arial"/>
                <w:b/>
                <w:sz w:val="20"/>
                <w:szCs w:val="20"/>
              </w:rPr>
              <w:t>Source</w:t>
            </w:r>
          </w:p>
        </w:tc>
        <w:tc>
          <w:tcPr>
            <w:tcW w:w="1161" w:type="dxa"/>
          </w:tcPr>
          <w:p w:rsidR="00972606" w:rsidRPr="00361AAC" w:rsidRDefault="00972606" w:rsidP="00132F6D">
            <w:pPr>
              <w:rPr>
                <w:rFonts w:cs="Arial"/>
                <w:b/>
                <w:sz w:val="20"/>
                <w:szCs w:val="20"/>
              </w:rPr>
            </w:pPr>
            <w:r w:rsidRPr="00361AAC">
              <w:rPr>
                <w:rFonts w:cs="Arial"/>
                <w:b/>
                <w:sz w:val="20"/>
                <w:szCs w:val="20"/>
              </w:rPr>
              <w:t>Type</w:t>
            </w:r>
          </w:p>
        </w:tc>
      </w:tr>
      <w:tr w:rsidR="00972606" w:rsidRPr="00361AAC" w:rsidTr="00132F6D">
        <w:trPr>
          <w:jc w:val="center"/>
        </w:trPr>
        <w:tc>
          <w:tcPr>
            <w:tcW w:w="2650" w:type="dxa"/>
          </w:tcPr>
          <w:p w:rsidR="00972606" w:rsidRPr="00361AAC" w:rsidRDefault="00972606" w:rsidP="00132F6D">
            <w:pPr>
              <w:rPr>
                <w:rFonts w:cs="Arial"/>
                <w:sz w:val="20"/>
                <w:szCs w:val="20"/>
              </w:rPr>
            </w:pPr>
            <w:r w:rsidRPr="00361AAC">
              <w:rPr>
                <w:rFonts w:cs="Arial"/>
                <w:sz w:val="20"/>
                <w:szCs w:val="20"/>
              </w:rPr>
              <w:t>Time interval samples (multiple arrays depending on window sizes)</w:t>
            </w:r>
          </w:p>
        </w:tc>
        <w:tc>
          <w:tcPr>
            <w:tcW w:w="1179" w:type="dxa"/>
          </w:tcPr>
          <w:p w:rsidR="00972606" w:rsidRPr="00361AAC" w:rsidRDefault="00972606" w:rsidP="00132F6D">
            <w:pPr>
              <w:rPr>
                <w:rFonts w:cs="Arial"/>
                <w:sz w:val="20"/>
                <w:szCs w:val="20"/>
                <w:vertAlign w:val="subscript"/>
              </w:rPr>
            </w:pPr>
          </w:p>
        </w:tc>
        <w:tc>
          <w:tcPr>
            <w:tcW w:w="1231" w:type="dxa"/>
          </w:tcPr>
          <w:p w:rsidR="00972606" w:rsidRPr="00361AAC" w:rsidRDefault="00972606" w:rsidP="00132F6D">
            <w:pPr>
              <w:rPr>
                <w:rFonts w:cs="Arial"/>
                <w:sz w:val="20"/>
                <w:szCs w:val="20"/>
              </w:rPr>
            </w:pPr>
          </w:p>
        </w:tc>
        <w:tc>
          <w:tcPr>
            <w:tcW w:w="1309" w:type="dxa"/>
          </w:tcPr>
          <w:p w:rsidR="00972606" w:rsidRPr="00361AAC" w:rsidRDefault="00972606" w:rsidP="00132F6D">
            <w:pPr>
              <w:rPr>
                <w:rFonts w:cs="Arial"/>
                <w:sz w:val="20"/>
                <w:szCs w:val="20"/>
              </w:rPr>
            </w:pPr>
          </w:p>
        </w:tc>
        <w:tc>
          <w:tcPr>
            <w:tcW w:w="1326" w:type="dxa"/>
          </w:tcPr>
          <w:p w:rsidR="00972606" w:rsidRPr="00361AAC" w:rsidRDefault="00972606" w:rsidP="00132F6D">
            <w:pPr>
              <w:rPr>
                <w:rFonts w:cs="Arial"/>
                <w:sz w:val="20"/>
                <w:szCs w:val="20"/>
              </w:rPr>
            </w:pPr>
          </w:p>
        </w:tc>
        <w:tc>
          <w:tcPr>
            <w:tcW w:w="1161" w:type="dxa"/>
          </w:tcPr>
          <w:p w:rsidR="00972606" w:rsidRPr="00361AAC" w:rsidRDefault="00972606" w:rsidP="00132F6D">
            <w:pPr>
              <w:rPr>
                <w:rFonts w:cs="Arial"/>
                <w:sz w:val="20"/>
                <w:szCs w:val="20"/>
              </w:rPr>
            </w:pPr>
          </w:p>
        </w:tc>
      </w:tr>
      <w:tr w:rsidR="00972606" w:rsidRPr="00361AAC" w:rsidTr="00132F6D">
        <w:trPr>
          <w:jc w:val="center"/>
        </w:trPr>
        <w:tc>
          <w:tcPr>
            <w:tcW w:w="2650" w:type="dxa"/>
          </w:tcPr>
          <w:p w:rsidR="00972606" w:rsidRPr="00361AAC" w:rsidRDefault="00972606" w:rsidP="00132F6D">
            <w:pPr>
              <w:rPr>
                <w:rFonts w:cs="Arial"/>
                <w:sz w:val="20"/>
                <w:szCs w:val="20"/>
              </w:rPr>
            </w:pPr>
            <w:r w:rsidRPr="00361AAC">
              <w:rPr>
                <w:rFonts w:cs="Arial"/>
                <w:sz w:val="20"/>
                <w:szCs w:val="20"/>
              </w:rPr>
              <w:t>Window size</w:t>
            </w:r>
          </w:p>
        </w:tc>
        <w:tc>
          <w:tcPr>
            <w:tcW w:w="1179" w:type="dxa"/>
          </w:tcPr>
          <w:p w:rsidR="00972606" w:rsidRPr="00361AAC" w:rsidRDefault="00972606" w:rsidP="00132F6D">
            <w:pPr>
              <w:rPr>
                <w:rFonts w:cs="Arial"/>
                <w:sz w:val="20"/>
                <w:szCs w:val="20"/>
              </w:rPr>
            </w:pPr>
          </w:p>
        </w:tc>
        <w:tc>
          <w:tcPr>
            <w:tcW w:w="1231" w:type="dxa"/>
          </w:tcPr>
          <w:p w:rsidR="00972606" w:rsidRPr="00361AAC" w:rsidRDefault="00972606" w:rsidP="00132F6D">
            <w:pPr>
              <w:rPr>
                <w:rFonts w:cs="Arial"/>
                <w:sz w:val="20"/>
                <w:szCs w:val="20"/>
              </w:rPr>
            </w:pPr>
            <w:r w:rsidRPr="00361AAC">
              <w:rPr>
                <w:rFonts w:cs="Arial"/>
                <w:sz w:val="20"/>
                <w:szCs w:val="20"/>
              </w:rPr>
              <w:t>Days</w:t>
            </w:r>
          </w:p>
        </w:tc>
        <w:tc>
          <w:tcPr>
            <w:tcW w:w="1309" w:type="dxa"/>
          </w:tcPr>
          <w:p w:rsidR="00972606" w:rsidRPr="00361AAC" w:rsidRDefault="00972606" w:rsidP="00132F6D">
            <w:pPr>
              <w:rPr>
                <w:rFonts w:cs="Arial"/>
                <w:sz w:val="20"/>
                <w:szCs w:val="20"/>
              </w:rPr>
            </w:pPr>
          </w:p>
        </w:tc>
        <w:tc>
          <w:tcPr>
            <w:tcW w:w="1326" w:type="dxa"/>
          </w:tcPr>
          <w:p w:rsidR="00972606" w:rsidRPr="00361AAC" w:rsidRDefault="00972606" w:rsidP="00132F6D">
            <w:pPr>
              <w:rPr>
                <w:rFonts w:cs="Arial"/>
                <w:sz w:val="20"/>
                <w:szCs w:val="20"/>
              </w:rPr>
            </w:pPr>
          </w:p>
        </w:tc>
        <w:tc>
          <w:tcPr>
            <w:tcW w:w="1161" w:type="dxa"/>
          </w:tcPr>
          <w:p w:rsidR="00972606" w:rsidRPr="00361AAC" w:rsidRDefault="00972606" w:rsidP="00132F6D">
            <w:pPr>
              <w:rPr>
                <w:rFonts w:cs="Arial"/>
                <w:sz w:val="20"/>
                <w:szCs w:val="20"/>
              </w:rPr>
            </w:pPr>
          </w:p>
        </w:tc>
      </w:tr>
      <w:tr w:rsidR="00972606" w:rsidRPr="00361AAC" w:rsidTr="00132F6D">
        <w:trPr>
          <w:jc w:val="center"/>
        </w:trPr>
        <w:tc>
          <w:tcPr>
            <w:tcW w:w="2650" w:type="dxa"/>
          </w:tcPr>
          <w:p w:rsidR="00972606" w:rsidRPr="00361AAC" w:rsidRDefault="00972606" w:rsidP="00132F6D">
            <w:pPr>
              <w:rPr>
                <w:rFonts w:cs="Arial"/>
                <w:sz w:val="20"/>
                <w:szCs w:val="20"/>
              </w:rPr>
            </w:pPr>
            <w:r w:rsidRPr="00361AAC">
              <w:rPr>
                <w:rFonts w:cs="Arial"/>
                <w:sz w:val="20"/>
                <w:szCs w:val="20"/>
              </w:rPr>
              <w:t xml:space="preserve">Number of samples </w:t>
            </w:r>
          </w:p>
        </w:tc>
        <w:tc>
          <w:tcPr>
            <w:tcW w:w="1179" w:type="dxa"/>
          </w:tcPr>
          <w:p w:rsidR="00972606" w:rsidRPr="00361AAC" w:rsidRDefault="00972606"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samples</w:t>
            </w:r>
            <w:proofErr w:type="spellEnd"/>
          </w:p>
        </w:tc>
        <w:tc>
          <w:tcPr>
            <w:tcW w:w="1231" w:type="dxa"/>
          </w:tcPr>
          <w:p w:rsidR="00972606" w:rsidRPr="00361AAC" w:rsidRDefault="00972606" w:rsidP="00132F6D">
            <w:pPr>
              <w:rPr>
                <w:rFonts w:cs="Arial"/>
                <w:sz w:val="20"/>
                <w:szCs w:val="20"/>
              </w:rPr>
            </w:pPr>
          </w:p>
        </w:tc>
        <w:tc>
          <w:tcPr>
            <w:tcW w:w="1309" w:type="dxa"/>
          </w:tcPr>
          <w:p w:rsidR="00972606" w:rsidRPr="00361AAC" w:rsidRDefault="00972606" w:rsidP="00132F6D">
            <w:pPr>
              <w:rPr>
                <w:rFonts w:cs="Arial"/>
                <w:sz w:val="20"/>
                <w:szCs w:val="20"/>
              </w:rPr>
            </w:pPr>
          </w:p>
        </w:tc>
        <w:tc>
          <w:tcPr>
            <w:tcW w:w="1326" w:type="dxa"/>
          </w:tcPr>
          <w:p w:rsidR="00972606" w:rsidRPr="00361AAC" w:rsidRDefault="00972606" w:rsidP="00132F6D">
            <w:pPr>
              <w:rPr>
                <w:rFonts w:cs="Arial"/>
                <w:sz w:val="20"/>
                <w:szCs w:val="20"/>
              </w:rPr>
            </w:pPr>
          </w:p>
        </w:tc>
        <w:tc>
          <w:tcPr>
            <w:tcW w:w="1161" w:type="dxa"/>
          </w:tcPr>
          <w:p w:rsidR="00972606" w:rsidRPr="00361AAC" w:rsidRDefault="00972606" w:rsidP="00132F6D">
            <w:pPr>
              <w:rPr>
                <w:rFonts w:cs="Arial"/>
                <w:sz w:val="20"/>
                <w:szCs w:val="20"/>
              </w:rPr>
            </w:pPr>
          </w:p>
        </w:tc>
      </w:tr>
      <w:tr w:rsidR="00972606" w:rsidRPr="00361AAC" w:rsidTr="00132F6D">
        <w:trPr>
          <w:jc w:val="center"/>
        </w:trPr>
        <w:tc>
          <w:tcPr>
            <w:tcW w:w="2650" w:type="dxa"/>
          </w:tcPr>
          <w:p w:rsidR="00972606" w:rsidRPr="00361AAC" w:rsidRDefault="00972606" w:rsidP="00132F6D">
            <w:pPr>
              <w:rPr>
                <w:rFonts w:cs="Arial"/>
                <w:sz w:val="20"/>
                <w:szCs w:val="20"/>
              </w:rPr>
            </w:pPr>
            <w:r w:rsidRPr="00361AAC">
              <w:rPr>
                <w:rFonts w:cs="Arial"/>
                <w:sz w:val="20"/>
                <w:szCs w:val="20"/>
              </w:rPr>
              <w:t>Traveling average means</w:t>
            </w:r>
          </w:p>
        </w:tc>
        <w:tc>
          <w:tcPr>
            <w:tcW w:w="1179" w:type="dxa"/>
          </w:tcPr>
          <w:p w:rsidR="00972606" w:rsidRPr="00361AAC" w:rsidRDefault="00972606" w:rsidP="00132F6D">
            <w:pPr>
              <w:rPr>
                <w:rFonts w:cs="Arial"/>
                <w:sz w:val="20"/>
                <w:szCs w:val="20"/>
                <w:vertAlign w:val="subscript"/>
              </w:rPr>
            </w:pPr>
            <m:oMath>
              <m:acc>
                <m:accPr>
                  <m:chr m:val="̅"/>
                  <m:ctrlPr>
                    <w:rPr>
                      <w:rFonts w:ascii="Cambria Math" w:hAnsi="Cambria Math" w:cs="Arial"/>
                      <w:i/>
                      <w:sz w:val="20"/>
                      <w:szCs w:val="20"/>
                    </w:rPr>
                  </m:ctrlPr>
                </m:accPr>
                <m:e>
                  <m:r>
                    <w:rPr>
                      <w:rFonts w:ascii="Cambria Math" w:hAnsi="Cambria Math" w:cs="Arial"/>
                      <w:sz w:val="20"/>
                      <w:szCs w:val="20"/>
                    </w:rPr>
                    <m:t>x</m:t>
                  </m:r>
                </m:e>
              </m:acc>
            </m:oMath>
            <w:r w:rsidRPr="00361AAC">
              <w:rPr>
                <w:rFonts w:cs="Arial"/>
                <w:sz w:val="20"/>
                <w:szCs w:val="20"/>
              </w:rPr>
              <w:t>, s</w:t>
            </w:r>
            <w:proofErr w:type="spellStart"/>
            <w:r w:rsidRPr="00361AAC">
              <w:rPr>
                <w:rFonts w:cs="Arial"/>
                <w:sz w:val="20"/>
                <w:szCs w:val="20"/>
                <w:vertAlign w:val="subscript"/>
              </w:rPr>
              <w:t>i</w:t>
            </w:r>
            <w:proofErr w:type="spellEnd"/>
          </w:p>
        </w:tc>
        <w:tc>
          <w:tcPr>
            <w:tcW w:w="1231" w:type="dxa"/>
          </w:tcPr>
          <w:p w:rsidR="00972606" w:rsidRPr="00361AAC" w:rsidRDefault="00972606" w:rsidP="00132F6D">
            <w:pPr>
              <w:rPr>
                <w:rFonts w:cs="Arial"/>
                <w:sz w:val="20"/>
                <w:szCs w:val="20"/>
              </w:rPr>
            </w:pPr>
            <w:r w:rsidRPr="00361AAC">
              <w:rPr>
                <w:rFonts w:cs="Arial"/>
                <w:sz w:val="20"/>
                <w:szCs w:val="20"/>
              </w:rPr>
              <w:t>DN</w:t>
            </w:r>
          </w:p>
        </w:tc>
        <w:tc>
          <w:tcPr>
            <w:tcW w:w="1309" w:type="dxa"/>
          </w:tcPr>
          <w:p w:rsidR="00972606" w:rsidRPr="00361AAC" w:rsidRDefault="00972606" w:rsidP="00132F6D">
            <w:pPr>
              <w:rPr>
                <w:rFonts w:cs="Arial"/>
                <w:sz w:val="20"/>
                <w:szCs w:val="20"/>
                <w:vertAlign w:val="subscript"/>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samples</w:t>
            </w:r>
            <w:proofErr w:type="spellEnd"/>
          </w:p>
        </w:tc>
        <w:tc>
          <w:tcPr>
            <w:tcW w:w="1326" w:type="dxa"/>
          </w:tcPr>
          <w:p w:rsidR="00972606" w:rsidRPr="00361AAC" w:rsidRDefault="00972606" w:rsidP="00132F6D">
            <w:pPr>
              <w:rPr>
                <w:rFonts w:cs="Arial"/>
                <w:sz w:val="20"/>
                <w:szCs w:val="20"/>
              </w:rPr>
            </w:pPr>
          </w:p>
        </w:tc>
        <w:tc>
          <w:tcPr>
            <w:tcW w:w="1161" w:type="dxa"/>
          </w:tcPr>
          <w:p w:rsidR="00972606" w:rsidRPr="00361AAC" w:rsidRDefault="00972606" w:rsidP="00132F6D">
            <w:pPr>
              <w:rPr>
                <w:rFonts w:cs="Arial"/>
                <w:sz w:val="20"/>
                <w:szCs w:val="20"/>
              </w:rPr>
            </w:pPr>
            <w:r w:rsidRPr="00361AAC">
              <w:rPr>
                <w:rFonts w:cs="Arial"/>
                <w:sz w:val="20"/>
                <w:szCs w:val="20"/>
              </w:rPr>
              <w:t>Float</w:t>
            </w:r>
          </w:p>
        </w:tc>
      </w:tr>
      <w:tr w:rsidR="00972606" w:rsidRPr="00361AAC" w:rsidTr="00132F6D">
        <w:trPr>
          <w:jc w:val="center"/>
        </w:trPr>
        <w:tc>
          <w:tcPr>
            <w:tcW w:w="2650" w:type="dxa"/>
          </w:tcPr>
          <w:p w:rsidR="00972606" w:rsidRPr="00361AAC" w:rsidRDefault="00972606" w:rsidP="00132F6D">
            <w:pPr>
              <w:rPr>
                <w:rFonts w:cs="Arial"/>
                <w:sz w:val="20"/>
                <w:szCs w:val="20"/>
              </w:rPr>
            </w:pPr>
            <w:r w:rsidRPr="00361AAC">
              <w:rPr>
                <w:rFonts w:cs="Arial"/>
                <w:sz w:val="20"/>
                <w:szCs w:val="20"/>
              </w:rPr>
              <w:t>Traveling average uncertainties</w:t>
            </w:r>
          </w:p>
        </w:tc>
        <w:tc>
          <w:tcPr>
            <w:tcW w:w="1179" w:type="dxa"/>
          </w:tcPr>
          <w:p w:rsidR="00972606" w:rsidRPr="00361AAC" w:rsidRDefault="00972606" w:rsidP="00132F6D">
            <w:pPr>
              <w:rPr>
                <w:rFonts w:cs="Arial"/>
                <w:sz w:val="20"/>
                <w:szCs w:val="20"/>
                <w:vertAlign w:val="subscript"/>
              </w:rPr>
            </w:pPr>
            <w:r w:rsidRPr="00361AAC">
              <w:rPr>
                <w:rFonts w:cs="Arial"/>
                <w:sz w:val="20"/>
                <w:szCs w:val="20"/>
              </w:rPr>
              <w:t xml:space="preserve">CV, </w:t>
            </w:r>
            <w:proofErr w:type="spellStart"/>
            <w:r w:rsidRPr="00361AAC">
              <w:rPr>
                <w:rFonts w:cs="Arial"/>
                <w:sz w:val="20"/>
                <w:szCs w:val="20"/>
              </w:rPr>
              <w:t>unc</w:t>
            </w:r>
            <w:r w:rsidRPr="00361AAC">
              <w:rPr>
                <w:rFonts w:cs="Arial"/>
                <w:sz w:val="20"/>
                <w:szCs w:val="20"/>
                <w:vertAlign w:val="subscript"/>
              </w:rPr>
              <w:t>CV</w:t>
            </w:r>
            <w:proofErr w:type="spellEnd"/>
          </w:p>
        </w:tc>
        <w:tc>
          <w:tcPr>
            <w:tcW w:w="1231" w:type="dxa"/>
          </w:tcPr>
          <w:p w:rsidR="00972606" w:rsidRPr="00361AAC" w:rsidRDefault="00972606" w:rsidP="00132F6D">
            <w:pPr>
              <w:rPr>
                <w:rFonts w:cs="Arial"/>
                <w:sz w:val="20"/>
                <w:szCs w:val="20"/>
              </w:rPr>
            </w:pPr>
            <w:r w:rsidRPr="00361AAC">
              <w:rPr>
                <w:rFonts w:cs="Arial"/>
                <w:sz w:val="20"/>
                <w:szCs w:val="20"/>
              </w:rPr>
              <w:t>[]</w:t>
            </w:r>
          </w:p>
        </w:tc>
        <w:tc>
          <w:tcPr>
            <w:tcW w:w="1309" w:type="dxa"/>
          </w:tcPr>
          <w:p w:rsidR="00972606" w:rsidRPr="00361AAC" w:rsidRDefault="00972606"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w:t>
            </w:r>
            <w:proofErr w:type="spellEnd"/>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w:t>
            </w:r>
            <w:proofErr w:type="spellEnd"/>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samples</w:t>
            </w:r>
            <w:proofErr w:type="spellEnd"/>
          </w:p>
        </w:tc>
        <w:tc>
          <w:tcPr>
            <w:tcW w:w="1326" w:type="dxa"/>
          </w:tcPr>
          <w:p w:rsidR="00972606" w:rsidRPr="00361AAC" w:rsidRDefault="00972606" w:rsidP="00132F6D">
            <w:pPr>
              <w:rPr>
                <w:rFonts w:cs="Arial"/>
                <w:sz w:val="20"/>
                <w:szCs w:val="20"/>
              </w:rPr>
            </w:pPr>
          </w:p>
        </w:tc>
        <w:tc>
          <w:tcPr>
            <w:tcW w:w="1161" w:type="dxa"/>
          </w:tcPr>
          <w:p w:rsidR="00972606" w:rsidRPr="00361AAC" w:rsidRDefault="00972606" w:rsidP="00132F6D">
            <w:pPr>
              <w:rPr>
                <w:rFonts w:cs="Arial"/>
                <w:sz w:val="20"/>
                <w:szCs w:val="20"/>
              </w:rPr>
            </w:pPr>
          </w:p>
        </w:tc>
      </w:tr>
      <w:tr w:rsidR="00972606" w:rsidRPr="00361AAC" w:rsidTr="00132F6D">
        <w:trPr>
          <w:jc w:val="center"/>
        </w:trPr>
        <w:tc>
          <w:tcPr>
            <w:tcW w:w="2650" w:type="dxa"/>
          </w:tcPr>
          <w:p w:rsidR="00972606" w:rsidRPr="00361AAC" w:rsidRDefault="00972606" w:rsidP="00132F6D">
            <w:pPr>
              <w:rPr>
                <w:rFonts w:cs="Arial"/>
                <w:sz w:val="20"/>
                <w:szCs w:val="20"/>
              </w:rPr>
            </w:pPr>
            <w:r w:rsidRPr="00361AAC">
              <w:rPr>
                <w:rFonts w:cs="Arial"/>
                <w:sz w:val="20"/>
                <w:szCs w:val="20"/>
              </w:rPr>
              <w:t>Time periods where the band-average traveling average does not meet spec</w:t>
            </w:r>
          </w:p>
        </w:tc>
        <w:tc>
          <w:tcPr>
            <w:tcW w:w="1179" w:type="dxa"/>
          </w:tcPr>
          <w:p w:rsidR="00972606" w:rsidRPr="00361AAC" w:rsidRDefault="00972606" w:rsidP="00132F6D">
            <w:pPr>
              <w:rPr>
                <w:rFonts w:cs="Arial"/>
                <w:sz w:val="20"/>
                <w:szCs w:val="20"/>
              </w:rPr>
            </w:pPr>
          </w:p>
        </w:tc>
        <w:tc>
          <w:tcPr>
            <w:tcW w:w="1231" w:type="dxa"/>
          </w:tcPr>
          <w:p w:rsidR="00972606" w:rsidRPr="00361AAC" w:rsidRDefault="00972606" w:rsidP="00132F6D">
            <w:pPr>
              <w:rPr>
                <w:rFonts w:cs="Arial"/>
                <w:sz w:val="20"/>
                <w:szCs w:val="20"/>
              </w:rPr>
            </w:pPr>
          </w:p>
        </w:tc>
        <w:tc>
          <w:tcPr>
            <w:tcW w:w="1309" w:type="dxa"/>
          </w:tcPr>
          <w:p w:rsidR="00972606" w:rsidRPr="00361AAC" w:rsidRDefault="00972606" w:rsidP="00132F6D">
            <w:pPr>
              <w:rPr>
                <w:rFonts w:cs="Arial"/>
                <w:sz w:val="20"/>
                <w:szCs w:val="20"/>
              </w:rPr>
            </w:pPr>
          </w:p>
        </w:tc>
        <w:tc>
          <w:tcPr>
            <w:tcW w:w="1326" w:type="dxa"/>
          </w:tcPr>
          <w:p w:rsidR="00972606" w:rsidRPr="00361AAC" w:rsidRDefault="00972606" w:rsidP="00132F6D">
            <w:pPr>
              <w:rPr>
                <w:rFonts w:cs="Arial"/>
                <w:sz w:val="20"/>
                <w:szCs w:val="20"/>
              </w:rPr>
            </w:pPr>
          </w:p>
        </w:tc>
        <w:tc>
          <w:tcPr>
            <w:tcW w:w="1161" w:type="dxa"/>
          </w:tcPr>
          <w:p w:rsidR="00972606" w:rsidRPr="00361AAC" w:rsidRDefault="00972606" w:rsidP="00132F6D">
            <w:pPr>
              <w:rPr>
                <w:rFonts w:cs="Arial"/>
                <w:sz w:val="20"/>
                <w:szCs w:val="20"/>
              </w:rPr>
            </w:pPr>
          </w:p>
        </w:tc>
      </w:tr>
    </w:tbl>
    <w:p w:rsidR="00972606" w:rsidRPr="00361AAC" w:rsidRDefault="00972606" w:rsidP="00972606">
      <w:pPr>
        <w:rPr>
          <w:rFonts w:cs="Arial"/>
        </w:rPr>
      </w:pPr>
      <w:r w:rsidRPr="00361AAC">
        <w:rPr>
          <w:rFonts w:cs="Arial"/>
        </w:rPr>
        <w:tab/>
      </w:r>
    </w:p>
    <w:p w:rsidR="00972606" w:rsidRPr="00361AAC" w:rsidRDefault="00972606" w:rsidP="00972606">
      <w:pPr>
        <w:pStyle w:val="Heading4"/>
        <w:rPr>
          <w:rFonts w:cs="Arial"/>
        </w:rPr>
      </w:pPr>
      <w:r w:rsidRPr="00361AAC">
        <w:rPr>
          <w:rFonts w:cs="Arial"/>
        </w:rPr>
        <w:lastRenderedPageBreak/>
        <w:t>Options</w:t>
      </w:r>
    </w:p>
    <w:p w:rsidR="00972606" w:rsidRPr="00361AAC" w:rsidRDefault="00972606" w:rsidP="00972606">
      <w:pPr>
        <w:rPr>
          <w:rFonts w:cs="Arial"/>
        </w:rPr>
      </w:pPr>
      <w:r w:rsidRPr="00361AAC">
        <w:rPr>
          <w:rFonts w:cs="Arial"/>
        </w:rPr>
        <w:tab/>
        <w:t xml:space="preserve">Report data to </w:t>
      </w:r>
      <w:r>
        <w:rPr>
          <w:rFonts w:cs="Arial"/>
        </w:rPr>
        <w:t>ASCII</w:t>
      </w:r>
      <w:r w:rsidRPr="00361AAC">
        <w:rPr>
          <w:rFonts w:cs="Arial"/>
        </w:rPr>
        <w:t xml:space="preserve"> report files as well as IDL save file and plots.</w:t>
      </w:r>
    </w:p>
    <w:p w:rsidR="00972606" w:rsidRPr="00361AAC" w:rsidRDefault="00972606" w:rsidP="00972606">
      <w:pPr>
        <w:rPr>
          <w:rFonts w:cs="Arial"/>
        </w:rPr>
      </w:pPr>
    </w:p>
    <w:p w:rsidR="00972606" w:rsidRPr="00361AAC" w:rsidRDefault="00972606" w:rsidP="00972606">
      <w:pPr>
        <w:rPr>
          <w:rFonts w:cs="Arial"/>
          <w:b/>
        </w:rPr>
      </w:pPr>
      <w:r w:rsidRPr="00361AAC">
        <w:rPr>
          <w:rFonts w:cs="Arial"/>
          <w:b/>
        </w:rPr>
        <w:t>Prototype Code</w:t>
      </w:r>
    </w:p>
    <w:p w:rsidR="00972606" w:rsidRPr="00361AAC" w:rsidRDefault="00972606" w:rsidP="00972606">
      <w:pPr>
        <w:rPr>
          <w:rFonts w:cs="Arial"/>
          <w:b/>
        </w:rPr>
      </w:pPr>
      <w:r w:rsidRPr="00361AAC">
        <w:rPr>
          <w:rFonts w:cs="Arial"/>
          <w:b/>
        </w:rPr>
        <w:t>Stability.pro</w:t>
      </w:r>
    </w:p>
    <w:p w:rsidR="00972606" w:rsidRPr="00361AAC" w:rsidRDefault="00972606" w:rsidP="00972606">
      <w:pPr>
        <w:rPr>
          <w:rFonts w:cs="Arial"/>
          <w:b/>
        </w:rPr>
      </w:pPr>
      <w:r w:rsidRPr="00361AAC">
        <w:rPr>
          <w:rFonts w:cs="Arial"/>
          <w:b/>
        </w:rPr>
        <w:t>Traveling_average.pro</w:t>
      </w:r>
    </w:p>
    <w:p w:rsidR="00972606" w:rsidRPr="00361AAC" w:rsidRDefault="00972606" w:rsidP="00972606">
      <w:pPr>
        <w:rPr>
          <w:rFonts w:cs="Arial"/>
          <w:b/>
        </w:rPr>
      </w:pPr>
      <w:r w:rsidRPr="00361AAC">
        <w:rPr>
          <w:rFonts w:cs="Arial"/>
          <w:b/>
        </w:rPr>
        <w:t>Ploterror.pro, oploterror.pro</w:t>
      </w:r>
    </w:p>
    <w:p w:rsidR="00972606" w:rsidRPr="00361AAC" w:rsidRDefault="00972606" w:rsidP="00972606">
      <w:pPr>
        <w:rPr>
          <w:rFonts w:cs="Arial"/>
          <w:b/>
        </w:rPr>
      </w:pPr>
      <w:r w:rsidRPr="00361AAC">
        <w:rPr>
          <w:rFonts w:cs="Arial"/>
          <w:b/>
        </w:rPr>
        <w:t>Fpm_legend.pro, leg.pro</w:t>
      </w:r>
    </w:p>
    <w:p w:rsidR="00972606" w:rsidRPr="00361AAC" w:rsidRDefault="00972606" w:rsidP="00972606">
      <w:pPr>
        <w:rPr>
          <w:rFonts w:cs="Arial"/>
          <w:b/>
        </w:rPr>
      </w:pPr>
      <w:r w:rsidRPr="00361AAC">
        <w:rPr>
          <w:rFonts w:cs="Arial"/>
          <w:b/>
        </w:rPr>
        <w:t>Tvread.pro</w:t>
      </w:r>
    </w:p>
    <w:p w:rsidR="00972606" w:rsidRPr="00361AAC" w:rsidRDefault="00972606" w:rsidP="00972606">
      <w:pPr>
        <w:pStyle w:val="Heading4"/>
        <w:rPr>
          <w:rFonts w:cs="Arial"/>
        </w:rPr>
      </w:pPr>
      <w:r w:rsidRPr="00361AAC">
        <w:rPr>
          <w:rFonts w:cs="Arial"/>
        </w:rPr>
        <w:t>Procedure</w:t>
      </w:r>
    </w:p>
    <w:p w:rsidR="00972606" w:rsidRPr="00361AAC" w:rsidRDefault="00972606" w:rsidP="00972606">
      <w:pPr>
        <w:rPr>
          <w:rFonts w:cs="Arial"/>
        </w:rPr>
      </w:pPr>
      <w:r w:rsidRPr="00361AAC">
        <w:rPr>
          <w:rFonts w:cs="Arial"/>
        </w:rPr>
        <w:t>For each appropriate collect, for each band:</w:t>
      </w:r>
    </w:p>
    <w:p w:rsidR="00972606" w:rsidRPr="00361AAC" w:rsidRDefault="00972606" w:rsidP="00972606">
      <w:pPr>
        <w:rPr>
          <w:rFonts w:cs="Arial"/>
        </w:rPr>
      </w:pPr>
    </w:p>
    <w:p w:rsidR="00972606" w:rsidRPr="00361AAC" w:rsidRDefault="00972606" w:rsidP="00972606">
      <w:pPr>
        <w:pStyle w:val="ListParagraph"/>
        <w:numPr>
          <w:ilvl w:val="0"/>
          <w:numId w:val="1"/>
        </w:numPr>
        <w:contextualSpacing/>
        <w:rPr>
          <w:rFonts w:cs="Arial"/>
        </w:rPr>
      </w:pPr>
      <w:r w:rsidRPr="00361AAC">
        <w:rPr>
          <w:rFonts w:cs="Arial"/>
        </w:rPr>
        <w:t xml:space="preserve">Extract Lamp Characterization and Diffuser Characterization database table data for each detector; </w:t>
      </w:r>
      <w:r w:rsidRPr="00361AAC">
        <w:rPr>
          <w:rFonts w:cs="Arial"/>
          <w:i/>
        </w:rPr>
        <w:t>Q</w:t>
      </w:r>
      <w:r w:rsidRPr="00361AAC">
        <w:rPr>
          <w:rFonts w:cs="Arial"/>
          <w:i/>
          <w:vertAlign w:val="subscript"/>
        </w:rPr>
        <w:t>i</w:t>
      </w:r>
      <w:r w:rsidRPr="00361AAC">
        <w:rPr>
          <w:rFonts w:cs="Arial"/>
        </w:rPr>
        <w:t xml:space="preserve">, </w:t>
      </w:r>
      <w:proofErr w:type="spellStart"/>
      <w:r w:rsidRPr="00361AAC">
        <w:rPr>
          <w:rFonts w:cs="Arial"/>
          <w:i/>
        </w:rPr>
        <w:t>σ</w:t>
      </w:r>
      <w:r w:rsidRPr="00361AAC">
        <w:rPr>
          <w:rFonts w:cs="Arial"/>
          <w:i/>
          <w:vertAlign w:val="subscript"/>
        </w:rPr>
        <w:t>i</w:t>
      </w:r>
      <w:proofErr w:type="spellEnd"/>
      <w:r w:rsidRPr="00361AAC">
        <w:rPr>
          <w:rFonts w:cs="Arial"/>
        </w:rPr>
        <w:t xml:space="preserve">, </w:t>
      </w:r>
      <w:proofErr w:type="spellStart"/>
      <w:r w:rsidRPr="00361AAC">
        <w:rPr>
          <w:rFonts w:cs="Arial"/>
          <w:i/>
        </w:rPr>
        <w:t>N</w:t>
      </w:r>
      <w:r w:rsidRPr="00361AAC">
        <w:rPr>
          <w:rFonts w:cs="Arial"/>
          <w:i/>
          <w:vertAlign w:val="subscript"/>
        </w:rPr>
        <w:t>valid</w:t>
      </w:r>
      <w:proofErr w:type="spellEnd"/>
      <w:r w:rsidRPr="00361AAC">
        <w:rPr>
          <w:rFonts w:cs="Arial"/>
        </w:rPr>
        <w:t xml:space="preserve">. </w:t>
      </w:r>
    </w:p>
    <w:p w:rsidR="00972606" w:rsidRPr="00361AAC" w:rsidRDefault="00972606" w:rsidP="00972606">
      <w:pPr>
        <w:pStyle w:val="ListParagraph"/>
        <w:numPr>
          <w:ilvl w:val="1"/>
          <w:numId w:val="1"/>
        </w:numPr>
        <w:contextualSpacing/>
        <w:rPr>
          <w:rFonts w:cs="Arial"/>
        </w:rPr>
      </w:pPr>
      <w:r w:rsidRPr="00361AAC">
        <w:rPr>
          <w:rFonts w:cs="Arial"/>
        </w:rPr>
        <w:t>For the lamp, only extract the working lamp data, since the other bulb pairs will not be used often enough to provide meaningful trends.</w:t>
      </w:r>
    </w:p>
    <w:p w:rsidR="00972606" w:rsidRPr="00361AAC" w:rsidRDefault="00972606" w:rsidP="00972606">
      <w:pPr>
        <w:pStyle w:val="ListParagraph"/>
        <w:numPr>
          <w:ilvl w:val="1"/>
          <w:numId w:val="1"/>
        </w:numPr>
        <w:contextualSpacing/>
        <w:rPr>
          <w:rFonts w:cs="Arial"/>
        </w:rPr>
      </w:pPr>
      <w:r w:rsidRPr="00361AAC">
        <w:rPr>
          <w:rFonts w:cs="Arial"/>
        </w:rPr>
        <w:t>For the panel, use only the working panel data</w:t>
      </w:r>
    </w:p>
    <w:p w:rsidR="00972606" w:rsidRPr="00361AAC" w:rsidRDefault="00972606" w:rsidP="00972606">
      <w:pPr>
        <w:pStyle w:val="ListParagraph"/>
        <w:numPr>
          <w:ilvl w:val="0"/>
          <w:numId w:val="1"/>
        </w:numPr>
        <w:contextualSpacing/>
        <w:rPr>
          <w:rFonts w:cs="Arial"/>
        </w:rPr>
      </w:pPr>
      <w:r w:rsidRPr="00361AAC">
        <w:rPr>
          <w:rFonts w:cs="Arial"/>
        </w:rPr>
        <w:t>Calculate FPM-average means from per-detector means</w:t>
      </w:r>
    </w:p>
    <w:p w:rsidR="00972606" w:rsidRPr="00361AAC" w:rsidRDefault="00972606" w:rsidP="00972606">
      <w:pPr>
        <w:pStyle w:val="ListParagraph"/>
        <w:numPr>
          <w:ilvl w:val="0"/>
          <w:numId w:val="1"/>
        </w:numPr>
        <w:contextualSpacing/>
        <w:rPr>
          <w:rFonts w:cs="Arial"/>
        </w:rPr>
      </w:pPr>
      <w:r w:rsidRPr="00361AAC">
        <w:rPr>
          <w:rFonts w:cs="Arial"/>
        </w:rPr>
        <w:t xml:space="preserve">Calculate band-average means from per-detector means, </w:t>
      </w:r>
      <w:r w:rsidRPr="00361AAC">
        <w:rPr>
          <w:rFonts w:cs="Arial"/>
          <w:i/>
        </w:rPr>
        <w:t>Q</w:t>
      </w:r>
      <w:r w:rsidRPr="00361AAC">
        <w:rPr>
          <w:rFonts w:cs="Arial"/>
          <w:i/>
          <w:vertAlign w:val="subscript"/>
        </w:rPr>
        <w:t>BA</w:t>
      </w:r>
    </w:p>
    <w:p w:rsidR="00972606" w:rsidRPr="00361AAC" w:rsidRDefault="00972606" w:rsidP="00972606">
      <w:pPr>
        <w:pStyle w:val="ListParagraph"/>
        <w:numPr>
          <w:ilvl w:val="0"/>
          <w:numId w:val="1"/>
        </w:numPr>
        <w:contextualSpacing/>
        <w:rPr>
          <w:rFonts w:cs="Arial"/>
        </w:rPr>
      </w:pPr>
      <w:r w:rsidRPr="00361AAC">
        <w:rPr>
          <w:rFonts w:cs="Arial"/>
        </w:rPr>
        <w:t>For diffuser data, correct the band-average signal for the Earth-sun distance</w:t>
      </w:r>
    </w:p>
    <w:p w:rsidR="00972606" w:rsidRPr="00361AAC" w:rsidRDefault="00972606" w:rsidP="00972606">
      <w:pPr>
        <w:pStyle w:val="ListParagraph"/>
        <w:numPr>
          <w:ilvl w:val="1"/>
          <w:numId w:val="1"/>
        </w:numPr>
        <w:contextualSpacing/>
        <w:rPr>
          <w:rFonts w:cs="Arial"/>
        </w:rPr>
      </w:pPr>
      <m:oMath>
        <m:r>
          <w:rPr>
            <w:rFonts w:ascii="Cambria Math" w:hAnsi="Cambria Math" w:cs="Arial"/>
          </w:rPr>
          <m:t>Q=</m:t>
        </m:r>
        <m:sSub>
          <m:sSubPr>
            <m:ctrlPr>
              <w:rPr>
                <w:rFonts w:ascii="Cambria Math" w:hAnsi="Cambria Math" w:cs="Arial"/>
                <w:i/>
              </w:rPr>
            </m:ctrlPr>
          </m:sSubPr>
          <m:e>
            <m:r>
              <w:rPr>
                <w:rFonts w:ascii="Cambria Math" w:hAnsi="Cambria Math" w:cs="Arial"/>
              </w:rPr>
              <m:t>Q</m:t>
            </m:r>
          </m:e>
          <m:sub>
            <m:r>
              <w:rPr>
                <w:rFonts w:ascii="Cambria Math" w:hAnsi="Cambria Math" w:cs="Arial"/>
              </w:rPr>
              <m:t>BA</m:t>
            </m:r>
          </m:sub>
        </m:sSub>
        <m:r>
          <w:rPr>
            <w:rFonts w:ascii="Cambria Math" w:hAnsi="Cambria Math" w:cs="Arial"/>
          </w:rPr>
          <m:t>*</m:t>
        </m:r>
        <m:sSup>
          <m:sSupPr>
            <m:ctrlPr>
              <w:rPr>
                <w:rFonts w:ascii="Cambria Math" w:hAnsi="Cambria Math" w:cs="Arial"/>
                <w:i/>
              </w:rPr>
            </m:ctrlPr>
          </m:sSupPr>
          <m:e>
            <m:r>
              <w:rPr>
                <w:rFonts w:ascii="Cambria Math" w:hAnsi="Cambria Math" w:cs="Arial"/>
              </w:rPr>
              <m:t>d</m:t>
            </m:r>
          </m:e>
          <m:sup>
            <m:r>
              <w:rPr>
                <w:rFonts w:ascii="Cambria Math" w:hAnsi="Cambria Math" w:cs="Arial"/>
              </w:rPr>
              <m:t>2</m:t>
            </m:r>
          </m:sup>
        </m:sSup>
      </m:oMath>
    </w:p>
    <w:p w:rsidR="00972606" w:rsidRPr="00361AAC" w:rsidRDefault="00972606" w:rsidP="00972606">
      <w:pPr>
        <w:pStyle w:val="ListParagraph"/>
        <w:numPr>
          <w:ilvl w:val="0"/>
          <w:numId w:val="1"/>
        </w:numPr>
        <w:contextualSpacing/>
        <w:rPr>
          <w:rFonts w:cs="Arial"/>
        </w:rPr>
      </w:pPr>
      <w:r w:rsidRPr="00361AAC">
        <w:rPr>
          <w:rFonts w:cs="Arial"/>
        </w:rPr>
        <w:t>For each traveling average window (lamp data, use window sizes of 6, 12 and 16 days; panel, use window size of 16 days) for each per-detector, fpm average and band average:</w:t>
      </w:r>
    </w:p>
    <w:p w:rsidR="00972606" w:rsidRPr="00361AAC" w:rsidRDefault="00972606" w:rsidP="00972606">
      <w:pPr>
        <w:pStyle w:val="ListParagraph"/>
        <w:numPr>
          <w:ilvl w:val="1"/>
          <w:numId w:val="1"/>
        </w:numPr>
        <w:contextualSpacing/>
        <w:rPr>
          <w:rFonts w:cs="Arial"/>
        </w:rPr>
      </w:pPr>
      <w:r w:rsidRPr="00361AAC">
        <w:rPr>
          <w:rFonts w:cs="Arial"/>
        </w:rPr>
        <w:t xml:space="preserve">Calculate traveling average mean and </w:t>
      </w:r>
      <w:proofErr w:type="spellStart"/>
      <w:r w:rsidRPr="00361AAC">
        <w:rPr>
          <w:rFonts w:cs="Arial"/>
        </w:rPr>
        <w:t>stdev</w:t>
      </w:r>
      <w:proofErr w:type="spellEnd"/>
      <w:r w:rsidRPr="00361AAC">
        <w:rPr>
          <w:rFonts w:cs="Arial"/>
        </w:rPr>
        <w:t xml:space="preserve">: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m:t>
        </m:r>
      </m:oMath>
      <w:r w:rsidRPr="00361AAC">
        <w:rPr>
          <w:rFonts w:cs="Arial"/>
        </w:rPr>
        <w:t xml:space="preserve">and </w:t>
      </w:r>
      <w:r w:rsidRPr="00361AAC">
        <w:rPr>
          <w:rFonts w:cs="Arial"/>
          <w:i/>
        </w:rPr>
        <w:t>s</w:t>
      </w:r>
      <w:r w:rsidRPr="00361AAC">
        <w:rPr>
          <w:rFonts w:cs="Arial"/>
        </w:rPr>
        <w:t>.</w:t>
      </w:r>
    </w:p>
    <w:p w:rsidR="00972606" w:rsidRPr="00361AAC" w:rsidRDefault="00972606" w:rsidP="00972606">
      <w:pPr>
        <w:pStyle w:val="ListParagraph"/>
        <w:numPr>
          <w:ilvl w:val="1"/>
          <w:numId w:val="1"/>
        </w:numPr>
        <w:contextualSpacing/>
        <w:rPr>
          <w:rFonts w:cs="Arial"/>
        </w:rPr>
      </w:pPr>
      <w:r w:rsidRPr="00361AAC">
        <w:rPr>
          <w:rFonts w:cs="Arial"/>
        </w:rPr>
        <w:t>[Secondary test for KPR] check if two times the CV minus two times the absolute uncertainty in the CV is greater than the specification value.  This is a less stringent test than the Chi</w:t>
      </w:r>
      <w:r w:rsidRPr="00361AAC">
        <w:rPr>
          <w:rFonts w:cs="Arial"/>
          <w:vertAlign w:val="superscript"/>
        </w:rPr>
        <w:t>2</w:t>
      </w:r>
      <w:r w:rsidRPr="00361AAC">
        <w:rPr>
          <w:rFonts w:cs="Arial"/>
        </w:rPr>
        <w:t xml:space="preserve"> test.</w:t>
      </w:r>
    </w:p>
    <w:p w:rsidR="00972606" w:rsidRPr="00361AAC" w:rsidRDefault="00972606" w:rsidP="00972606">
      <w:pPr>
        <w:pStyle w:val="ListParagraph"/>
        <w:numPr>
          <w:ilvl w:val="2"/>
          <w:numId w:val="1"/>
        </w:numPr>
        <w:contextualSpacing/>
        <w:rPr>
          <w:rFonts w:cs="Arial"/>
        </w:rPr>
      </w:pPr>
      <w:r w:rsidRPr="00361AAC">
        <w:rPr>
          <w:rFonts w:cs="Arial"/>
        </w:rPr>
        <w:t xml:space="preserve">Calculate uncertainty in </w:t>
      </w:r>
      <w:proofErr w:type="spellStart"/>
      <w:r w:rsidRPr="00361AAC">
        <w:rPr>
          <w:rFonts w:cs="Arial"/>
        </w:rPr>
        <w:t>stdev</w:t>
      </w:r>
      <w:proofErr w:type="spellEnd"/>
      <w:r w:rsidRPr="00361AAC">
        <w:rPr>
          <w:rFonts w:cs="Arial"/>
        </w:rPr>
        <w:t xml:space="preserve"> in each sample in the traveling average:    </w:t>
      </w:r>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unc</m:t>
                </m:r>
              </m:e>
              <m:sub>
                <m:r>
                  <w:rPr>
                    <w:rFonts w:ascii="Cambria Math" w:hAnsi="Cambria Math" w:cs="Arial"/>
                  </w:rPr>
                  <m:t>s</m:t>
                </m:r>
              </m:sub>
            </m:sSub>
          </m:num>
          <m:den>
            <m:r>
              <w:rPr>
                <w:rFonts w:ascii="Cambria Math" w:hAnsi="Cambria Math" w:cs="Arial"/>
              </w:rPr>
              <m:t>|s|</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ad>
              <m:radPr>
                <m:degHide m:val="1"/>
                <m:ctrlPr>
                  <w:rPr>
                    <w:rFonts w:ascii="Cambria Math" w:hAnsi="Cambria Math" w:cs="Arial"/>
                    <w:i/>
                  </w:rPr>
                </m:ctrlPr>
              </m:radPr>
              <m:deg/>
              <m:e>
                <m:r>
                  <w:rPr>
                    <w:rFonts w:ascii="Cambria Math" w:hAnsi="Cambria Math" w:cs="Arial"/>
                  </w:rPr>
                  <m:t>2*</m:t>
                </m:r>
                <m:d>
                  <m:dPr>
                    <m:ctrlPr>
                      <w:rPr>
                        <w:rFonts w:ascii="Cambria Math" w:hAnsi="Cambria Math" w:cs="Arial"/>
                        <w:i/>
                      </w:rPr>
                    </m:ctrlPr>
                  </m:dPr>
                  <m:e>
                    <m:r>
                      <w:rPr>
                        <w:rFonts w:ascii="Cambria Math" w:hAnsi="Cambria Math" w:cs="Arial"/>
                      </w:rPr>
                      <m:t>n-1</m:t>
                    </m:r>
                  </m:e>
                </m:d>
              </m:e>
            </m:rad>
          </m:den>
        </m:f>
      </m:oMath>
      <w:r w:rsidRPr="00361AAC">
        <w:rPr>
          <w:rFonts w:cs="Arial"/>
        </w:rPr>
        <w:t xml:space="preserve">  (this is the relative uncertainty in s)</w:t>
      </w:r>
    </w:p>
    <w:p w:rsidR="00972606" w:rsidRPr="00361AAC" w:rsidRDefault="00972606" w:rsidP="00972606">
      <w:pPr>
        <w:pStyle w:val="ListParagraph"/>
        <w:numPr>
          <w:ilvl w:val="2"/>
          <w:numId w:val="1"/>
        </w:numPr>
        <w:contextualSpacing/>
        <w:rPr>
          <w:rFonts w:cs="Arial"/>
        </w:rPr>
      </w:pPr>
      <w:r w:rsidRPr="00361AAC">
        <w:rPr>
          <w:rFonts w:cs="Arial"/>
        </w:rPr>
        <w:t xml:space="preserve">Calculate uncertainty in mean for each sample in the traveling average:    </w:t>
      </w:r>
      <m:oMath>
        <m:sSub>
          <m:sSubPr>
            <m:ctrlPr>
              <w:rPr>
                <w:rFonts w:ascii="Cambria Math" w:hAnsi="Cambria Math" w:cs="Arial"/>
                <w:i/>
              </w:rPr>
            </m:ctrlPr>
          </m:sSubPr>
          <m:e>
            <m:r>
              <w:rPr>
                <w:rFonts w:ascii="Cambria Math" w:hAnsi="Cambria Math" w:cs="Arial"/>
              </w:rPr>
              <m:t>unc</m:t>
            </m:r>
          </m:e>
          <m:sub>
            <m:acc>
              <m:accPr>
                <m:chr m:val="̅"/>
                <m:ctrlPr>
                  <w:rPr>
                    <w:rFonts w:ascii="Cambria Math" w:hAnsi="Cambria Math" w:cs="Arial"/>
                    <w:i/>
                  </w:rPr>
                </m:ctrlPr>
              </m:accPr>
              <m:e>
                <m:r>
                  <w:rPr>
                    <w:rFonts w:ascii="Cambria Math" w:hAnsi="Cambria Math" w:cs="Arial"/>
                  </w:rPr>
                  <m:t>x</m:t>
                </m:r>
              </m:e>
            </m:acc>
          </m:sub>
        </m:sSub>
        <m:r>
          <w:rPr>
            <w:rFonts w:ascii="Cambria Math" w:hAnsi="Cambria Math" w:cs="Arial"/>
          </w:rPr>
          <m:t>=</m:t>
        </m:r>
        <m:f>
          <m:fPr>
            <m:ctrlPr>
              <w:rPr>
                <w:rFonts w:ascii="Cambria Math" w:hAnsi="Cambria Math" w:cs="Arial"/>
                <w:i/>
              </w:rPr>
            </m:ctrlPr>
          </m:fPr>
          <m:num>
            <m:r>
              <w:rPr>
                <w:rFonts w:ascii="Cambria Math" w:hAnsi="Cambria Math" w:cs="Arial"/>
              </w:rPr>
              <m:t>s</m:t>
            </m:r>
          </m:num>
          <m:den>
            <m:rad>
              <m:radPr>
                <m:degHide m:val="1"/>
                <m:ctrlPr>
                  <w:rPr>
                    <w:rFonts w:ascii="Cambria Math" w:hAnsi="Cambria Math" w:cs="Arial"/>
                    <w:i/>
                  </w:rPr>
                </m:ctrlPr>
              </m:radPr>
              <m:deg/>
              <m:e>
                <m:r>
                  <w:rPr>
                    <w:rFonts w:ascii="Cambria Math" w:hAnsi="Cambria Math" w:cs="Arial"/>
                  </w:rPr>
                  <m:t>n</m:t>
                </m:r>
              </m:e>
            </m:rad>
          </m:den>
        </m:f>
      </m:oMath>
      <w:r w:rsidRPr="00361AAC">
        <w:rPr>
          <w:rFonts w:cs="Arial"/>
        </w:rPr>
        <w:t xml:space="preserve"> (this is the absolute uncertainty in </w:t>
      </w:r>
      <m:oMath>
        <m:acc>
          <m:accPr>
            <m:chr m:val="̅"/>
            <m:ctrlPr>
              <w:rPr>
                <w:rFonts w:ascii="Cambria Math" w:hAnsi="Cambria Math" w:cs="Arial"/>
                <w:i/>
              </w:rPr>
            </m:ctrlPr>
          </m:accPr>
          <m:e>
            <m:r>
              <w:rPr>
                <w:rFonts w:ascii="Cambria Math" w:hAnsi="Cambria Math" w:cs="Arial"/>
              </w:rPr>
              <m:t>x</m:t>
            </m:r>
          </m:e>
        </m:acc>
      </m:oMath>
      <w:r w:rsidRPr="00361AAC">
        <w:rPr>
          <w:rFonts w:cs="Arial"/>
        </w:rPr>
        <w:t>)</w:t>
      </w:r>
    </w:p>
    <w:p w:rsidR="00972606" w:rsidRPr="00361AAC" w:rsidRDefault="00972606" w:rsidP="00972606">
      <w:pPr>
        <w:pStyle w:val="ListParagraph"/>
        <w:ind w:left="2160"/>
        <w:rPr>
          <w:rFonts w:cs="Arial"/>
        </w:rPr>
      </w:pPr>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unc</m:t>
                </m:r>
              </m:e>
              <m:sub>
                <m:acc>
                  <m:accPr>
                    <m:chr m:val="̅"/>
                    <m:ctrlPr>
                      <w:rPr>
                        <w:rFonts w:ascii="Cambria Math" w:hAnsi="Cambria Math" w:cs="Arial"/>
                        <w:i/>
                      </w:rPr>
                    </m:ctrlPr>
                  </m:accPr>
                  <m:e>
                    <m:r>
                      <w:rPr>
                        <w:rFonts w:ascii="Cambria Math" w:hAnsi="Cambria Math" w:cs="Arial"/>
                      </w:rPr>
                      <m:t>x</m:t>
                    </m:r>
                  </m:e>
                </m:acc>
              </m:sub>
            </m:sSub>
          </m:num>
          <m:den>
            <m:r>
              <w:rPr>
                <w:rFonts w:ascii="Cambria Math" w:hAnsi="Cambria Math" w:cs="Arial"/>
              </w:rPr>
              <m:t>|</m:t>
            </m:r>
            <m:acc>
              <m:accPr>
                <m:chr m:val="̅"/>
                <m:ctrlPr>
                  <w:rPr>
                    <w:rFonts w:ascii="Cambria Math" w:hAnsi="Cambria Math" w:cs="Arial"/>
                    <w:i/>
                  </w:rPr>
                </m:ctrlPr>
              </m:accPr>
              <m:e>
                <m:r>
                  <w:rPr>
                    <w:rFonts w:ascii="Cambria Math" w:hAnsi="Cambria Math" w:cs="Arial"/>
                  </w:rPr>
                  <m:t>x</m:t>
                </m:r>
              </m:e>
            </m:acc>
            <m:r>
              <w:rPr>
                <w:rFonts w:ascii="Cambria Math" w:hAnsi="Cambria Math" w:cs="Arial"/>
              </w:rPr>
              <m:t>|</m:t>
            </m:r>
          </m:den>
        </m:f>
        <m:r>
          <w:rPr>
            <w:rFonts w:ascii="Cambria Math" w:hAnsi="Cambria Math" w:cs="Arial"/>
          </w:rPr>
          <m:t>=</m:t>
        </m:r>
        <m:f>
          <m:fPr>
            <m:ctrlPr>
              <w:rPr>
                <w:rFonts w:ascii="Cambria Math" w:hAnsi="Cambria Math" w:cs="Arial"/>
                <w:i/>
              </w:rPr>
            </m:ctrlPr>
          </m:fPr>
          <m:num>
            <m:r>
              <w:rPr>
                <w:rFonts w:ascii="Cambria Math" w:hAnsi="Cambria Math" w:cs="Arial"/>
              </w:rPr>
              <m:t>s</m:t>
            </m:r>
          </m:num>
          <m:den>
            <m:acc>
              <m:accPr>
                <m:chr m:val="̅"/>
                <m:ctrlPr>
                  <w:rPr>
                    <w:rFonts w:ascii="Cambria Math" w:hAnsi="Cambria Math" w:cs="Arial"/>
                    <w:i/>
                  </w:rPr>
                </m:ctrlPr>
              </m:accPr>
              <m:e>
                <m:acc>
                  <m:accPr>
                    <m:chr m:val="̅"/>
                    <m:ctrlPr>
                      <w:rPr>
                        <w:rFonts w:ascii="Cambria Math" w:hAnsi="Cambria Math" w:cs="Arial"/>
                        <w:i/>
                      </w:rPr>
                    </m:ctrlPr>
                  </m:accPr>
                  <m:e>
                    <m:r>
                      <w:rPr>
                        <w:rFonts w:ascii="Cambria Math" w:hAnsi="Cambria Math" w:cs="Arial"/>
                      </w:rPr>
                      <m:t>x</m:t>
                    </m:r>
                  </m:e>
                </m:acc>
              </m:e>
            </m:acc>
            <m:rad>
              <m:radPr>
                <m:degHide m:val="1"/>
                <m:ctrlPr>
                  <w:rPr>
                    <w:rFonts w:ascii="Cambria Math" w:hAnsi="Cambria Math" w:cs="Arial"/>
                    <w:i/>
                  </w:rPr>
                </m:ctrlPr>
              </m:radPr>
              <m:deg/>
              <m:e>
                <m:r>
                  <w:rPr>
                    <w:rFonts w:ascii="Cambria Math" w:hAnsi="Cambria Math" w:cs="Arial"/>
                  </w:rPr>
                  <m:t>n</m:t>
                </m:r>
              </m:e>
            </m:rad>
          </m:den>
        </m:f>
      </m:oMath>
      <w:r w:rsidRPr="00361AAC">
        <w:rPr>
          <w:rFonts w:cs="Arial"/>
        </w:rPr>
        <w:t xml:space="preserve"> (</w:t>
      </w:r>
      <w:proofErr w:type="gramStart"/>
      <w:r w:rsidRPr="00361AAC">
        <w:rPr>
          <w:rFonts w:cs="Arial"/>
        </w:rPr>
        <w:t>this</w:t>
      </w:r>
      <w:proofErr w:type="gramEnd"/>
      <w:r w:rsidRPr="00361AAC">
        <w:rPr>
          <w:rFonts w:cs="Arial"/>
        </w:rPr>
        <w:t xml:space="preserve"> is the relative uncertainty in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m:t>
        </m:r>
      </m:oMath>
    </w:p>
    <w:p w:rsidR="00972606" w:rsidRPr="00361AAC" w:rsidRDefault="00972606" w:rsidP="00972606">
      <w:pPr>
        <w:pStyle w:val="ListParagraph"/>
        <w:numPr>
          <w:ilvl w:val="2"/>
          <w:numId w:val="1"/>
        </w:numPr>
        <w:contextualSpacing/>
        <w:rPr>
          <w:rFonts w:cs="Arial"/>
        </w:rPr>
      </w:pPr>
      <w:r w:rsidRPr="00361AAC">
        <w:rPr>
          <w:rFonts w:cs="Arial"/>
        </w:rPr>
        <w:t>Calculate Coefficient of Variation (CV) and the uncertainty in the CV for each sample in the traveling average</w:t>
      </w:r>
    </w:p>
    <w:p w:rsidR="00972606" w:rsidRPr="00361AAC" w:rsidRDefault="00972606" w:rsidP="00972606">
      <w:pPr>
        <w:rPr>
          <w:rFonts w:cs="Arial"/>
        </w:rPr>
      </w:pPr>
      <w:r w:rsidRPr="00361AAC">
        <w:rPr>
          <w:rFonts w:cs="Arial"/>
        </w:rPr>
        <w:tab/>
      </w:r>
      <w:r w:rsidRPr="00361AAC">
        <w:rPr>
          <w:rFonts w:cs="Arial"/>
        </w:rPr>
        <w:tab/>
      </w:r>
      <w:r w:rsidRPr="00361AAC">
        <w:rPr>
          <w:rFonts w:cs="Arial"/>
        </w:rPr>
        <w:tab/>
      </w:r>
      <m:oMath>
        <m:r>
          <w:rPr>
            <w:rFonts w:ascii="Cambria Math" w:hAnsi="Cambria Math" w:cs="Arial"/>
          </w:rPr>
          <m:t>CV=</m:t>
        </m:r>
        <m:f>
          <m:fPr>
            <m:ctrlPr>
              <w:rPr>
                <w:rFonts w:ascii="Cambria Math" w:hAnsi="Cambria Math" w:cs="Arial"/>
                <w:i/>
              </w:rPr>
            </m:ctrlPr>
          </m:fPr>
          <m:num>
            <m:r>
              <w:rPr>
                <w:rFonts w:ascii="Cambria Math" w:hAnsi="Cambria Math" w:cs="Arial"/>
              </w:rPr>
              <m:t>s</m:t>
            </m:r>
          </m:num>
          <m:den>
            <m:acc>
              <m:accPr>
                <m:chr m:val="̅"/>
                <m:ctrlPr>
                  <w:rPr>
                    <w:rFonts w:ascii="Cambria Math" w:hAnsi="Cambria Math" w:cs="Arial"/>
                    <w:i/>
                  </w:rPr>
                </m:ctrlPr>
              </m:accPr>
              <m:e>
                <m:r>
                  <w:rPr>
                    <w:rFonts w:ascii="Cambria Math" w:hAnsi="Cambria Math" w:cs="Arial"/>
                  </w:rPr>
                  <m:t>x</m:t>
                </m:r>
              </m:e>
            </m:acc>
          </m:den>
        </m:f>
      </m:oMath>
      <w:r w:rsidRPr="00361AAC">
        <w:rPr>
          <w:rFonts w:cs="Arial"/>
        </w:rPr>
        <w:t xml:space="preserve"> </w:t>
      </w:r>
    </w:p>
    <w:p w:rsidR="00972606" w:rsidRPr="00361AAC" w:rsidRDefault="00972606" w:rsidP="00972606">
      <w:pPr>
        <w:pStyle w:val="ListParagraph"/>
        <w:ind w:left="2160"/>
        <w:rPr>
          <w:rFonts w:cs="Arial"/>
        </w:rPr>
      </w:pPr>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unc</m:t>
                </m:r>
              </m:e>
              <m:sub>
                <m:r>
                  <w:rPr>
                    <w:rFonts w:ascii="Cambria Math" w:hAnsi="Cambria Math" w:cs="Arial"/>
                  </w:rPr>
                  <m:t>CV</m:t>
                </m:r>
              </m:sub>
            </m:sSub>
          </m:num>
          <m:den>
            <m:r>
              <w:rPr>
                <w:rFonts w:ascii="Cambria Math" w:hAnsi="Cambria Math" w:cs="Arial"/>
              </w:rPr>
              <m:t>|CV|</m:t>
            </m:r>
          </m:den>
        </m:f>
        <m:r>
          <w:rPr>
            <w:rFonts w:ascii="Cambria Math" w:hAnsi="Cambria Math" w:cs="Arial"/>
          </w:rPr>
          <m:t xml:space="preserve">= </m:t>
        </m:r>
        <m:rad>
          <m:radPr>
            <m:degHide m:val="1"/>
            <m:ctrlPr>
              <w:rPr>
                <w:rFonts w:ascii="Cambria Math" w:hAnsi="Cambria Math" w:cs="Arial"/>
                <w:i/>
              </w:rPr>
            </m:ctrlPr>
          </m:radPr>
          <m:deg/>
          <m:e>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unc</m:t>
                            </m:r>
                          </m:e>
                          <m:sub>
                            <m:r>
                              <w:rPr>
                                <w:rFonts w:ascii="Cambria Math" w:hAnsi="Cambria Math" w:cs="Arial"/>
                              </w:rPr>
                              <m:t>s</m:t>
                            </m:r>
                          </m:sub>
                        </m:sSub>
                      </m:num>
                      <m:den>
                        <m:r>
                          <w:rPr>
                            <w:rFonts w:ascii="Cambria Math" w:hAnsi="Cambria Math" w:cs="Arial"/>
                          </w:rPr>
                          <m:t>|s|</m:t>
                        </m:r>
                      </m:den>
                    </m:f>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unc</m:t>
                            </m:r>
                          </m:e>
                          <m:sub>
                            <m:acc>
                              <m:accPr>
                                <m:chr m:val="̅"/>
                                <m:ctrlPr>
                                  <w:rPr>
                                    <w:rFonts w:ascii="Cambria Math" w:hAnsi="Cambria Math" w:cs="Arial"/>
                                    <w:i/>
                                  </w:rPr>
                                </m:ctrlPr>
                              </m:accPr>
                              <m:e>
                                <m:r>
                                  <w:rPr>
                                    <w:rFonts w:ascii="Cambria Math" w:hAnsi="Cambria Math" w:cs="Arial"/>
                                  </w:rPr>
                                  <m:t>x</m:t>
                                </m:r>
                              </m:e>
                            </m:acc>
                          </m:sub>
                        </m:sSub>
                      </m:num>
                      <m:den>
                        <m:r>
                          <w:rPr>
                            <w:rFonts w:ascii="Cambria Math" w:hAnsi="Cambria Math" w:cs="Arial"/>
                          </w:rPr>
                          <m:t>|</m:t>
                        </m:r>
                        <m:acc>
                          <m:accPr>
                            <m:chr m:val="̅"/>
                            <m:ctrlPr>
                              <w:rPr>
                                <w:rFonts w:ascii="Cambria Math" w:hAnsi="Cambria Math" w:cs="Arial"/>
                                <w:i/>
                              </w:rPr>
                            </m:ctrlPr>
                          </m:accPr>
                          <m:e>
                            <m:r>
                              <w:rPr>
                                <w:rFonts w:ascii="Cambria Math" w:hAnsi="Cambria Math" w:cs="Arial"/>
                              </w:rPr>
                              <m:t>x</m:t>
                            </m:r>
                          </m:e>
                        </m:acc>
                        <m:r>
                          <w:rPr>
                            <w:rFonts w:ascii="Cambria Math" w:hAnsi="Cambria Math" w:cs="Arial"/>
                          </w:rPr>
                          <m:t>|</m:t>
                        </m:r>
                      </m:den>
                    </m:f>
                  </m:e>
                </m:d>
              </m:e>
              <m:sup>
                <m:r>
                  <w:rPr>
                    <w:rFonts w:ascii="Cambria Math" w:hAnsi="Cambria Math" w:cs="Arial"/>
                  </w:rPr>
                  <m:t>2</m:t>
                </m:r>
              </m:sup>
            </m:sSup>
          </m:e>
        </m:rad>
      </m:oMath>
      <w:r w:rsidRPr="00361AAC">
        <w:rPr>
          <w:rFonts w:cs="Arial"/>
        </w:rPr>
        <w:t xml:space="preserve"> =  </w:t>
      </w:r>
      <m:oMath>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1</m:t>
                </m:r>
              </m:num>
              <m:den>
                <m:r>
                  <w:rPr>
                    <w:rFonts w:ascii="Cambria Math" w:hAnsi="Cambria Math" w:cs="Arial"/>
                  </w:rPr>
                  <m:t>2 (n-1)</m:t>
                </m:r>
              </m:den>
            </m:f>
            <m:r>
              <w:rPr>
                <w:rFonts w:ascii="Cambria Math" w:hAnsi="Cambria Math" w:cs="Arial"/>
              </w:rPr>
              <m:t xml:space="preserve">+ </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num>
              <m:den>
                <m:sSup>
                  <m:sSupPr>
                    <m:ctrlPr>
                      <w:rPr>
                        <w:rFonts w:ascii="Cambria Math" w:hAnsi="Cambria Math" w:cs="Arial"/>
                        <w:i/>
                      </w:rPr>
                    </m:ctrlPr>
                  </m:sSupPr>
                  <m:e>
                    <m:acc>
                      <m:accPr>
                        <m:chr m:val="̅"/>
                        <m:ctrlPr>
                          <w:rPr>
                            <w:rFonts w:ascii="Cambria Math" w:hAnsi="Cambria Math" w:cs="Arial"/>
                            <w:i/>
                          </w:rPr>
                        </m:ctrlPr>
                      </m:accPr>
                      <m:e>
                        <m:r>
                          <w:rPr>
                            <w:rFonts w:ascii="Cambria Math" w:hAnsi="Cambria Math" w:cs="Arial"/>
                          </w:rPr>
                          <m:t>x</m:t>
                        </m:r>
                      </m:e>
                    </m:acc>
                  </m:e>
                  <m:sup>
                    <m:r>
                      <w:rPr>
                        <w:rFonts w:ascii="Cambria Math" w:hAnsi="Cambria Math" w:cs="Arial"/>
                      </w:rPr>
                      <m:t>2</m:t>
                    </m:r>
                  </m:sup>
                </m:sSup>
                <m:r>
                  <w:rPr>
                    <w:rFonts w:ascii="Cambria Math" w:hAnsi="Cambria Math" w:cs="Arial"/>
                  </w:rPr>
                  <m:t>n</m:t>
                </m:r>
              </m:den>
            </m:f>
          </m:e>
        </m:rad>
      </m:oMath>
    </w:p>
    <w:p w:rsidR="00972606" w:rsidRPr="00361AAC" w:rsidRDefault="00972606" w:rsidP="00972606">
      <w:pPr>
        <w:pStyle w:val="ListParagraph"/>
        <w:numPr>
          <w:ilvl w:val="1"/>
          <w:numId w:val="1"/>
        </w:numPr>
        <w:contextualSpacing/>
        <w:rPr>
          <w:rFonts w:cs="Arial"/>
        </w:rPr>
      </w:pPr>
      <w:r w:rsidRPr="00361AAC">
        <w:rPr>
          <w:rFonts w:cs="Arial"/>
        </w:rPr>
        <w:t>[Primary test for KPR] Calculate Chi</w:t>
      </w:r>
      <w:r w:rsidRPr="00361AAC">
        <w:rPr>
          <w:rFonts w:cs="Arial"/>
          <w:vertAlign w:val="superscript"/>
        </w:rPr>
        <w:t>2</w:t>
      </w:r>
      <w:r w:rsidRPr="00361AAC">
        <w:rPr>
          <w:rFonts w:cs="Arial"/>
        </w:rPr>
        <w:t xml:space="preserve"> to test the hypothesis that the variance is less than the specification value.</w:t>
      </w:r>
    </w:p>
    <w:p w:rsidR="00972606" w:rsidRPr="00361AAC" w:rsidRDefault="00972606" w:rsidP="00972606">
      <w:pPr>
        <w:pStyle w:val="ListParagraph"/>
        <w:numPr>
          <w:ilvl w:val="2"/>
          <w:numId w:val="1"/>
        </w:numPr>
        <w:contextualSpacing/>
        <w:rPr>
          <w:rFonts w:cs="Arial"/>
        </w:rPr>
      </w:pPr>
      <w:r w:rsidRPr="00361AAC">
        <w:rPr>
          <w:rFonts w:cs="Arial"/>
        </w:rPr>
        <w:t>H</w:t>
      </w:r>
      <w:r w:rsidRPr="00361AAC">
        <w:rPr>
          <w:rFonts w:cs="Arial"/>
          <w:vertAlign w:val="subscript"/>
        </w:rPr>
        <w:t>0</w:t>
      </w:r>
      <w:r w:rsidRPr="00361AAC">
        <w:rPr>
          <w:rFonts w:cs="Arial"/>
        </w:rPr>
        <w:t>: s</w:t>
      </w:r>
      <w:r w:rsidRPr="00361AAC">
        <w:rPr>
          <w:rFonts w:cs="Arial"/>
          <w:vertAlign w:val="superscript"/>
        </w:rPr>
        <w:t>2</w:t>
      </w:r>
      <w:r w:rsidRPr="00361AAC">
        <w:rPr>
          <w:rFonts w:cs="Arial"/>
        </w:rPr>
        <w:t xml:space="preserve"> &lt;= specification, H</w:t>
      </w:r>
      <w:r w:rsidRPr="00361AAC">
        <w:rPr>
          <w:rFonts w:cs="Arial"/>
          <w:vertAlign w:val="subscript"/>
        </w:rPr>
        <w:t>A</w:t>
      </w:r>
      <w:r w:rsidRPr="00361AAC">
        <w:rPr>
          <w:rFonts w:cs="Arial"/>
        </w:rPr>
        <w:t>: s</w:t>
      </w:r>
      <w:r w:rsidRPr="00361AAC">
        <w:rPr>
          <w:rFonts w:cs="Arial"/>
          <w:vertAlign w:val="superscript"/>
        </w:rPr>
        <w:t>2</w:t>
      </w:r>
      <w:r w:rsidRPr="00361AAC">
        <w:rPr>
          <w:rFonts w:cs="Arial"/>
        </w:rPr>
        <w:t xml:space="preserve"> &gt; specification</w:t>
      </w:r>
    </w:p>
    <w:p w:rsidR="00972606" w:rsidRPr="00361AAC" w:rsidRDefault="00972606" w:rsidP="00972606">
      <w:pPr>
        <w:pStyle w:val="ListParagraph"/>
        <w:numPr>
          <w:ilvl w:val="2"/>
          <w:numId w:val="1"/>
        </w:numPr>
        <w:contextualSpacing/>
        <w:rPr>
          <w:rFonts w:cs="Arial"/>
        </w:rPr>
      </w:pPr>
      <m:oMath>
        <m:r>
          <w:rPr>
            <w:rFonts w:ascii="Cambria Math" w:hAnsi="Cambria Math" w:cs="Arial"/>
          </w:rPr>
          <m:t>ν=n-1</m:t>
        </m:r>
      </m:oMath>
      <w:r w:rsidRPr="00361AAC">
        <w:rPr>
          <w:rFonts w:cs="Arial"/>
        </w:rPr>
        <w:t xml:space="preserve">, </w:t>
      </w:r>
      <m:oMath>
        <m:sSubSup>
          <m:sSubSupPr>
            <m:ctrlPr>
              <w:rPr>
                <w:rFonts w:ascii="Cambria Math" w:hAnsi="Cambria Math" w:cs="Arial"/>
                <w:i/>
              </w:rPr>
            </m:ctrlPr>
          </m:sSubSupPr>
          <m:e>
            <m:r>
              <w:rPr>
                <w:rFonts w:ascii="Cambria Math" w:hAnsi="Cambria Math" w:cs="Arial"/>
              </w:rPr>
              <m:t>σ</m:t>
            </m:r>
          </m:e>
          <m:sub>
            <m:r>
              <w:rPr>
                <w:rFonts w:ascii="Cambria Math" w:hAnsi="Cambria Math" w:cs="Arial"/>
              </w:rPr>
              <m:t>0</m:t>
            </m:r>
          </m:sub>
          <m:sup>
            <m:r>
              <w:rPr>
                <w:rFonts w:ascii="Cambria Math" w:hAnsi="Cambria Math" w:cs="Arial"/>
              </w:rPr>
              <m:t>2</m:t>
            </m:r>
          </m:sup>
        </m:sSub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spec</m:t>
                    </m:r>
                  </m:num>
                  <m:den>
                    <m:r>
                      <w:rPr>
                        <w:rFonts w:ascii="Cambria Math" w:hAnsi="Cambria Math" w:cs="Arial"/>
                      </w:rPr>
                      <m:t>2.0</m:t>
                    </m:r>
                  </m:den>
                </m:f>
                <m:acc>
                  <m:accPr>
                    <m:chr m:val="̅"/>
                    <m:ctrlPr>
                      <w:rPr>
                        <w:rFonts w:ascii="Cambria Math" w:hAnsi="Cambria Math" w:cs="Arial"/>
                        <w:i/>
                      </w:rPr>
                    </m:ctrlPr>
                  </m:accPr>
                  <m:e>
                    <m:r>
                      <w:rPr>
                        <w:rFonts w:ascii="Cambria Math" w:hAnsi="Cambria Math" w:cs="Arial"/>
                      </w:rPr>
                      <m:t>x</m:t>
                    </m:r>
                  </m:e>
                </m:acc>
              </m:e>
            </m:d>
          </m:e>
          <m:sup>
            <m:r>
              <w:rPr>
                <w:rFonts w:ascii="Cambria Math" w:hAnsi="Cambria Math" w:cs="Arial"/>
              </w:rPr>
              <m:t>2</m:t>
            </m:r>
          </m:sup>
        </m:sSup>
      </m:oMath>
      <w:r w:rsidRPr="00361AAC">
        <w:rPr>
          <w:rFonts w:cs="Arial"/>
        </w:rPr>
        <w:t xml:space="preserve">, </w:t>
      </w:r>
      <w:r w:rsidRPr="00361AAC">
        <w:rPr>
          <w:rFonts w:ascii="Symbol" w:hAnsi="Symbol" w:cs="Arial"/>
        </w:rPr>
        <w:t></w:t>
      </w:r>
      <w:r w:rsidRPr="00361AAC">
        <w:rPr>
          <w:rFonts w:cs="Arial"/>
        </w:rPr>
        <w:t xml:space="preserve"> = 0.05</w:t>
      </w:r>
    </w:p>
    <w:p w:rsidR="00972606" w:rsidRPr="00361AAC" w:rsidRDefault="00972606" w:rsidP="00972606">
      <w:pPr>
        <w:pStyle w:val="ListParagraph"/>
        <w:numPr>
          <w:ilvl w:val="2"/>
          <w:numId w:val="1"/>
        </w:numPr>
        <w:contextualSpacing/>
        <w:rPr>
          <w:rFonts w:cs="Arial"/>
        </w:rPr>
      </w:pPr>
      <m:oMath>
        <m:sSup>
          <m:sSupPr>
            <m:ctrlPr>
              <w:rPr>
                <w:rFonts w:ascii="Cambria Math" w:hAnsi="Cambria Math" w:cs="Arial"/>
                <w:i/>
              </w:rPr>
            </m:ctrlPr>
          </m:sSupPr>
          <m:e>
            <m:r>
              <w:rPr>
                <w:rFonts w:ascii="Cambria Math" w:hAnsi="Cambria Math" w:cs="Arial"/>
              </w:rPr>
              <m:t>χ</m:t>
            </m:r>
          </m:e>
          <m:sup>
            <m:r>
              <w:rPr>
                <w:rFonts w:ascii="Cambria Math" w:hAnsi="Cambria Math" w:cs="Arial"/>
              </w:rPr>
              <m:t>2</m:t>
            </m:r>
          </m:sup>
        </m:sSup>
        <m:r>
          <w:rPr>
            <w:rFonts w:ascii="Cambria Math" w:hAnsi="Cambria Math" w:cs="Arial"/>
          </w:rPr>
          <m:t>=</m:t>
        </m:r>
        <m:f>
          <m:fPr>
            <m:ctrlPr>
              <w:rPr>
                <w:rFonts w:ascii="Cambria Math" w:hAnsi="Cambria Math" w:cs="Arial"/>
                <w:i/>
              </w:rPr>
            </m:ctrlPr>
          </m:fPr>
          <m:num>
            <m:r>
              <w:rPr>
                <w:rFonts w:ascii="Cambria Math" w:hAnsi="Cambria Math" w:cs="Arial"/>
              </w:rPr>
              <m:t>ν</m:t>
            </m:r>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num>
          <m:den>
            <m:sSubSup>
              <m:sSubSupPr>
                <m:ctrlPr>
                  <w:rPr>
                    <w:rFonts w:ascii="Cambria Math" w:hAnsi="Cambria Math" w:cs="Arial"/>
                    <w:i/>
                  </w:rPr>
                </m:ctrlPr>
              </m:sSubSupPr>
              <m:e>
                <m:r>
                  <w:rPr>
                    <w:rFonts w:ascii="Cambria Math" w:hAnsi="Cambria Math" w:cs="Arial"/>
                  </w:rPr>
                  <m:t>σ</m:t>
                </m:r>
              </m:e>
              <m:sub>
                <m:r>
                  <w:rPr>
                    <w:rFonts w:ascii="Cambria Math" w:hAnsi="Cambria Math" w:cs="Arial"/>
                  </w:rPr>
                  <m:t>0</m:t>
                </m:r>
              </m:sub>
              <m:sup>
                <m:r>
                  <w:rPr>
                    <w:rFonts w:ascii="Cambria Math" w:hAnsi="Cambria Math" w:cs="Arial"/>
                  </w:rPr>
                  <m:t>2</m:t>
                </m:r>
              </m:sup>
            </m:sSubSup>
          </m:den>
        </m:f>
      </m:oMath>
    </w:p>
    <w:p w:rsidR="00972606" w:rsidRPr="00361AAC" w:rsidRDefault="00972606" w:rsidP="00972606">
      <w:pPr>
        <w:pStyle w:val="ListParagraph"/>
        <w:numPr>
          <w:ilvl w:val="2"/>
          <w:numId w:val="1"/>
        </w:numPr>
        <w:contextualSpacing/>
        <w:rPr>
          <w:rFonts w:cs="Arial"/>
        </w:rPr>
      </w:pPr>
      <m:oMath>
        <m:sSubSup>
          <m:sSubSupPr>
            <m:ctrlPr>
              <w:rPr>
                <w:rFonts w:ascii="Cambria Math" w:hAnsi="Cambria Math" w:cs="Arial"/>
                <w:i/>
              </w:rPr>
            </m:ctrlPr>
          </m:sSubSupPr>
          <m:e>
            <m:r>
              <w:rPr>
                <w:rFonts w:ascii="Cambria Math" w:hAnsi="Cambria Math" w:cs="Arial"/>
              </w:rPr>
              <m:t>χ</m:t>
            </m:r>
          </m:e>
          <m:sub>
            <m:r>
              <w:rPr>
                <w:rFonts w:ascii="Cambria Math" w:hAnsi="Cambria Math" w:cs="Arial"/>
              </w:rPr>
              <m:t>α,ν</m:t>
            </m:r>
          </m:sub>
          <m:sup>
            <m:r>
              <w:rPr>
                <w:rFonts w:ascii="Cambria Math" w:hAnsi="Cambria Math" w:cs="Arial"/>
              </w:rPr>
              <m:t>2</m:t>
            </m:r>
          </m:sup>
        </m:sSubSup>
      </m:oMath>
      <w:r w:rsidRPr="00361AAC">
        <w:rPr>
          <w:rFonts w:cs="Arial"/>
        </w:rPr>
        <w:t>= chisqr_</w:t>
      </w:r>
      <w:proofErr w:type="gramStart"/>
      <w:r w:rsidRPr="00361AAC">
        <w:rPr>
          <w:rFonts w:cs="Arial"/>
        </w:rPr>
        <w:t>cvf(</w:t>
      </w:r>
      <w:proofErr w:type="gramEnd"/>
      <w:r w:rsidRPr="00361AAC">
        <w:rPr>
          <w:rFonts w:cs="Arial"/>
        </w:rPr>
        <w:t xml:space="preserve"> 0.05, </w:t>
      </w:r>
      <w:r w:rsidRPr="00361AAC">
        <w:rPr>
          <w:rFonts w:ascii="Symbol" w:hAnsi="Symbol" w:cs="Arial"/>
        </w:rPr>
        <w:t></w:t>
      </w:r>
      <w:r w:rsidRPr="00361AAC">
        <w:rPr>
          <w:rFonts w:cs="Arial"/>
        </w:rPr>
        <w:t xml:space="preserve"> ) [IDL command for Chi</w:t>
      </w:r>
      <w:r w:rsidRPr="00361AAC">
        <w:rPr>
          <w:rFonts w:cs="Arial"/>
          <w:vertAlign w:val="superscript"/>
        </w:rPr>
        <w:t>2</w:t>
      </w:r>
      <w:r w:rsidRPr="00361AAC">
        <w:rPr>
          <w:rFonts w:cs="Arial"/>
        </w:rPr>
        <w:t xml:space="preserve"> 95% value.]</w:t>
      </w:r>
    </w:p>
    <w:p w:rsidR="00972606" w:rsidRPr="00361AAC" w:rsidRDefault="00972606" w:rsidP="00972606">
      <w:pPr>
        <w:pStyle w:val="ListParagraph"/>
        <w:numPr>
          <w:ilvl w:val="2"/>
          <w:numId w:val="1"/>
        </w:numPr>
        <w:contextualSpacing/>
        <w:rPr>
          <w:rFonts w:cs="Arial"/>
        </w:rPr>
      </w:pPr>
      <w:r w:rsidRPr="00361AAC">
        <w:rPr>
          <w:rFonts w:cs="Arial"/>
        </w:rPr>
        <w:t>H</w:t>
      </w:r>
      <w:r w:rsidRPr="00361AAC">
        <w:rPr>
          <w:rFonts w:cs="Arial"/>
          <w:vertAlign w:val="subscript"/>
        </w:rPr>
        <w:t>0</w:t>
      </w:r>
      <w:r w:rsidRPr="00361AAC">
        <w:rPr>
          <w:rFonts w:cs="Arial"/>
        </w:rPr>
        <w:t xml:space="preserve"> passes if </w:t>
      </w:r>
      <m:oMath>
        <m:sSup>
          <m:sSupPr>
            <m:ctrlPr>
              <w:rPr>
                <w:rFonts w:ascii="Cambria Math" w:hAnsi="Cambria Math" w:cs="Arial"/>
                <w:i/>
              </w:rPr>
            </m:ctrlPr>
          </m:sSupPr>
          <m:e>
            <m:r>
              <w:rPr>
                <w:rFonts w:ascii="Cambria Math" w:hAnsi="Cambria Math" w:cs="Arial"/>
              </w:rPr>
              <m:t>χ</m:t>
            </m:r>
          </m:e>
          <m:sup>
            <m:r>
              <w:rPr>
                <w:rFonts w:ascii="Cambria Math" w:hAnsi="Cambria Math" w:cs="Arial"/>
              </w:rPr>
              <m:t>2</m:t>
            </m:r>
          </m:sup>
        </m:sSup>
        <m:r>
          <w:rPr>
            <w:rFonts w:ascii="Cambria Math" w:hAnsi="Cambria Math" w:cs="Arial"/>
          </w:rPr>
          <m:t>&lt;</m:t>
        </m:r>
        <m:sSubSup>
          <m:sSubSupPr>
            <m:ctrlPr>
              <w:rPr>
                <w:rFonts w:ascii="Cambria Math" w:hAnsi="Cambria Math" w:cs="Arial"/>
                <w:i/>
              </w:rPr>
            </m:ctrlPr>
          </m:sSubSupPr>
          <m:e>
            <m:r>
              <w:rPr>
                <w:rFonts w:ascii="Cambria Math" w:hAnsi="Cambria Math" w:cs="Arial"/>
              </w:rPr>
              <m:t>χ</m:t>
            </m:r>
          </m:e>
          <m:sub>
            <m:r>
              <w:rPr>
                <w:rFonts w:ascii="Cambria Math" w:hAnsi="Cambria Math" w:cs="Arial"/>
              </w:rPr>
              <m:t>α,ν</m:t>
            </m:r>
          </m:sub>
          <m:sup>
            <m:r>
              <w:rPr>
                <w:rFonts w:ascii="Cambria Math" w:hAnsi="Cambria Math" w:cs="Arial"/>
              </w:rPr>
              <m:t>2</m:t>
            </m:r>
          </m:sup>
        </m:sSubSup>
      </m:oMath>
      <w:r w:rsidRPr="00361AAC">
        <w:rPr>
          <w:rFonts w:cs="Arial"/>
        </w:rPr>
        <w:t xml:space="preserve"> and the band-average is not out-of-spec.</w:t>
      </w:r>
    </w:p>
    <w:p w:rsidR="00972606" w:rsidRPr="00361AAC" w:rsidRDefault="00972606" w:rsidP="00972606">
      <w:pPr>
        <w:pStyle w:val="ListParagraph"/>
        <w:numPr>
          <w:ilvl w:val="0"/>
          <w:numId w:val="1"/>
        </w:numPr>
        <w:contextualSpacing/>
        <w:rPr>
          <w:rFonts w:cs="Arial"/>
        </w:rPr>
      </w:pPr>
      <w:r w:rsidRPr="00361AAC">
        <w:rPr>
          <w:rFonts w:cs="Arial"/>
        </w:rPr>
        <w:t>For the band-average results, flag bands where the Chi</w:t>
      </w:r>
      <w:r w:rsidRPr="00361AAC">
        <w:rPr>
          <w:rFonts w:cs="Arial"/>
          <w:vertAlign w:val="superscript"/>
        </w:rPr>
        <w:t>2</w:t>
      </w:r>
      <w:r w:rsidRPr="00361AAC">
        <w:rPr>
          <w:rFonts w:cs="Arial"/>
        </w:rPr>
        <w:t xml:space="preserve"> H</w:t>
      </w:r>
      <w:r w:rsidRPr="00361AAC">
        <w:rPr>
          <w:rFonts w:cs="Arial"/>
          <w:vertAlign w:val="subscript"/>
        </w:rPr>
        <w:t>0</w:t>
      </w:r>
      <w:r w:rsidRPr="00361AAC">
        <w:rPr>
          <w:rFonts w:cs="Arial"/>
        </w:rPr>
        <w:t xml:space="preserve"> is rejected. Mark periods as out-of-specification based on the Chi</w:t>
      </w:r>
      <w:r w:rsidRPr="00361AAC">
        <w:rPr>
          <w:rFonts w:cs="Arial"/>
          <w:vertAlign w:val="superscript"/>
        </w:rPr>
        <w:t>2</w:t>
      </w:r>
      <w:r w:rsidRPr="00361AAC">
        <w:rPr>
          <w:rFonts w:cs="Arial"/>
        </w:rPr>
        <w:t xml:space="preserve"> test; decide whether to flag the band as out-of-specification.</w:t>
      </w:r>
    </w:p>
    <w:p w:rsidR="00972606" w:rsidRPr="00361AAC" w:rsidRDefault="00972606" w:rsidP="00972606">
      <w:pPr>
        <w:pStyle w:val="Heading4"/>
        <w:rPr>
          <w:rFonts w:cs="Arial"/>
        </w:rPr>
      </w:pPr>
      <w:r w:rsidRPr="00361AAC">
        <w:rPr>
          <w:rFonts w:cs="Arial"/>
        </w:rPr>
        <w:t>Maturity</w:t>
      </w:r>
    </w:p>
    <w:p w:rsidR="00972606" w:rsidRPr="00361AAC" w:rsidRDefault="00972606" w:rsidP="00972606">
      <w:pPr>
        <w:rPr>
          <w:rFonts w:cs="Arial"/>
        </w:rPr>
      </w:pPr>
      <w:r w:rsidRPr="00361AAC">
        <w:rPr>
          <w:rFonts w:cs="Arial"/>
        </w:rPr>
        <w:t>The code is meant for the IAS tool box and thus, is not robust and hands-off as are the usual IAS algorithms. I expect that I will watch the output pop-up as I run this on a monthly basis and will add and subtract functionality as I see fit.</w:t>
      </w:r>
    </w:p>
    <w:p w:rsidR="00972606" w:rsidRPr="00361AAC" w:rsidRDefault="00972606" w:rsidP="00972606">
      <w:pPr>
        <w:rPr>
          <w:rFonts w:cs="Arial"/>
        </w:rPr>
      </w:pPr>
    </w:p>
    <w:p w:rsidR="00972606" w:rsidRPr="00361AAC" w:rsidRDefault="00972606" w:rsidP="00972606">
      <w:pPr>
        <w:rPr>
          <w:rFonts w:cs="Arial"/>
        </w:rPr>
      </w:pPr>
    </w:p>
    <w:p w:rsidR="00972606" w:rsidRPr="00361AAC" w:rsidRDefault="00972606" w:rsidP="00972606">
      <w:pPr>
        <w:rPr>
          <w:rFonts w:cs="Arial"/>
        </w:rPr>
      </w:pPr>
    </w:p>
    <w:p w:rsidR="00972606" w:rsidRPr="00361AAC" w:rsidRDefault="00972606" w:rsidP="00972606">
      <w:pPr>
        <w:rPr>
          <w:rFonts w:cs="Arial"/>
        </w:rPr>
      </w:pPr>
      <w:r w:rsidRPr="00361AAC">
        <w:rPr>
          <w:rFonts w:cs="Arial"/>
        </w:rPr>
        <w:t xml:space="preserve"> </w:t>
      </w:r>
    </w:p>
    <w:p w:rsidR="00972606" w:rsidRPr="00361AAC" w:rsidRDefault="00972606" w:rsidP="00972606">
      <w:pPr>
        <w:rPr>
          <w:rFonts w:cs="Arial"/>
        </w:rPr>
      </w:pPr>
      <w:r w:rsidRPr="00361AAC">
        <w:rPr>
          <w:rFonts w:cs="Arial"/>
        </w:rPr>
        <w:br w:type="page"/>
      </w:r>
    </w:p>
    <w:p w:rsidR="00972606" w:rsidRPr="00361AAC" w:rsidRDefault="00972606" w:rsidP="00972606">
      <w:pPr>
        <w:rPr>
          <w:rFonts w:cs="Arial"/>
        </w:rPr>
      </w:pPr>
    </w:p>
    <w:p w:rsidR="00972606" w:rsidRPr="00361AAC" w:rsidRDefault="00972606" w:rsidP="00972606">
      <w:pPr>
        <w:rPr>
          <w:rFonts w:cs="Arial"/>
        </w:rPr>
      </w:pPr>
      <w:r w:rsidRPr="00361AAC">
        <w:rPr>
          <w:rFonts w:cs="Arial"/>
        </w:rPr>
        <w:t>Sample plots:</w:t>
      </w:r>
    </w:p>
    <w:p w:rsidR="00972606" w:rsidRDefault="00972606" w:rsidP="00972606">
      <w:pPr>
        <w:rPr>
          <w:rFonts w:cs="Arial"/>
        </w:rPr>
      </w:pPr>
      <w:r w:rsidRPr="00361AAC">
        <w:rPr>
          <w:rFonts w:cs="Arial"/>
        </w:rPr>
        <w:t>Lamp collects to be used for analysis</w:t>
      </w:r>
    </w:p>
    <w:p w:rsidR="00972606" w:rsidRPr="00361AAC" w:rsidRDefault="00972606" w:rsidP="00972606">
      <w:pPr>
        <w:rPr>
          <w:rFonts w:cs="Arial"/>
        </w:rPr>
      </w:pPr>
    </w:p>
    <w:p w:rsidR="00972606" w:rsidRPr="00361AAC" w:rsidRDefault="00972606" w:rsidP="00972606">
      <w:pPr>
        <w:jc w:val="center"/>
        <w:rPr>
          <w:rFonts w:cs="Arial"/>
        </w:rPr>
      </w:pPr>
      <w:r w:rsidRPr="00361AAC">
        <w:rPr>
          <w:rFonts w:cs="Arial"/>
          <w:noProof/>
        </w:rPr>
        <w:drawing>
          <wp:inline distT="0" distB="0" distL="0" distR="0" wp14:anchorId="7D78BDE5" wp14:editId="1C19F321">
            <wp:extent cx="5486400" cy="3200400"/>
            <wp:effectExtent l="0" t="0" r="0" b="0"/>
            <wp:docPr id="2519" name="Picture 2519" descr="zelda:Users:julia:mac_stuff:LDCM:OLI:AlgorithmDescriptions:RadiometricStability:LAMP:Blue_DS_DetAver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lda:Users:julia:mac_stuff:LDCM:OLI:AlgorithmDescriptions:RadiometricStability:LAMP:Blue_DS_DetAver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200400"/>
                    </a:xfrm>
                    <a:prstGeom prst="rect">
                      <a:avLst/>
                    </a:prstGeom>
                    <a:noFill/>
                    <a:ln>
                      <a:noFill/>
                    </a:ln>
                  </pic:spPr>
                </pic:pic>
              </a:graphicData>
            </a:graphic>
          </wp:inline>
        </w:drawing>
      </w:r>
    </w:p>
    <w:p w:rsidR="00972606" w:rsidRPr="00361AAC" w:rsidRDefault="00972606" w:rsidP="00972606">
      <w:pPr>
        <w:rPr>
          <w:rFonts w:cs="Arial"/>
        </w:rPr>
      </w:pPr>
    </w:p>
    <w:p w:rsidR="00972606" w:rsidRDefault="00972606" w:rsidP="00972606">
      <w:pPr>
        <w:rPr>
          <w:rFonts w:cs="Arial"/>
        </w:rPr>
      </w:pPr>
      <w:r w:rsidRPr="00361AAC">
        <w:rPr>
          <w:rFonts w:cs="Arial"/>
        </w:rPr>
        <w:t>Lamp 16-day traveling average for the band- average signal.  There are some 16 day periods where I do not have a valid lamp collect for (due to the way I made up these data).</w:t>
      </w:r>
    </w:p>
    <w:p w:rsidR="00972606" w:rsidRPr="00361AAC" w:rsidRDefault="00972606" w:rsidP="00972606">
      <w:pPr>
        <w:rPr>
          <w:rFonts w:cs="Arial"/>
        </w:rPr>
      </w:pPr>
    </w:p>
    <w:p w:rsidR="00972606" w:rsidRPr="00361AAC" w:rsidRDefault="00972606" w:rsidP="00972606">
      <w:pPr>
        <w:jc w:val="center"/>
        <w:rPr>
          <w:rFonts w:cs="Arial"/>
        </w:rPr>
      </w:pPr>
      <w:r w:rsidRPr="00361AAC">
        <w:rPr>
          <w:rFonts w:cs="Arial"/>
          <w:noProof/>
        </w:rPr>
        <w:drawing>
          <wp:inline distT="0" distB="0" distL="0" distR="0" wp14:anchorId="2A90F30F" wp14:editId="15C95786">
            <wp:extent cx="5486400" cy="3202940"/>
            <wp:effectExtent l="0" t="0" r="0" b="0"/>
            <wp:docPr id="2520" name="Picture 2520" descr="zelda:Users:julia:mac_stuff:LDCM:OLI:AlgorithmDescriptions:RadiometricStability:LAMP:Blue_DS_BandAverage.LAMP.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lda:Users:julia:mac_stuff:LDCM:OLI:AlgorithmDescriptions:RadiometricStability:LAMP:Blue_DS_BandAverage.LAMP.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202940"/>
                    </a:xfrm>
                    <a:prstGeom prst="rect">
                      <a:avLst/>
                    </a:prstGeom>
                    <a:noFill/>
                    <a:ln>
                      <a:noFill/>
                    </a:ln>
                  </pic:spPr>
                </pic:pic>
              </a:graphicData>
            </a:graphic>
          </wp:inline>
        </w:drawing>
      </w:r>
    </w:p>
    <w:p w:rsidR="00972606" w:rsidRPr="00361AAC" w:rsidRDefault="00972606" w:rsidP="00972606">
      <w:pPr>
        <w:rPr>
          <w:rFonts w:cs="Arial"/>
        </w:rPr>
      </w:pPr>
    </w:p>
    <w:p w:rsidR="00972606" w:rsidRDefault="00972606" w:rsidP="00972606">
      <w:pPr>
        <w:rPr>
          <w:rFonts w:cs="Arial"/>
        </w:rPr>
      </w:pPr>
      <w:r w:rsidRPr="00361AAC">
        <w:rPr>
          <w:rFonts w:cs="Arial"/>
        </w:rPr>
        <w:lastRenderedPageBreak/>
        <w:t>Lamp 4-day traveling average for the band-average signal.  There are some 4 day periods where I do not have a valid lamp collect for (due to the way I made up these data).</w:t>
      </w:r>
    </w:p>
    <w:p w:rsidR="00972606" w:rsidRPr="00361AAC" w:rsidRDefault="00972606" w:rsidP="00972606">
      <w:pPr>
        <w:rPr>
          <w:rFonts w:cs="Arial"/>
        </w:rPr>
      </w:pPr>
    </w:p>
    <w:p w:rsidR="00972606" w:rsidRPr="00361AAC" w:rsidRDefault="00972606" w:rsidP="00972606">
      <w:pPr>
        <w:jc w:val="center"/>
        <w:rPr>
          <w:rFonts w:cs="Arial"/>
        </w:rPr>
      </w:pPr>
      <w:r w:rsidRPr="00361AAC">
        <w:rPr>
          <w:rFonts w:cs="Arial"/>
          <w:noProof/>
        </w:rPr>
        <w:drawing>
          <wp:inline distT="0" distB="0" distL="0" distR="0" wp14:anchorId="682F77AF" wp14:editId="000F63C6">
            <wp:extent cx="5486400" cy="3202940"/>
            <wp:effectExtent l="0" t="0" r="0" b="0"/>
            <wp:docPr id="2521" name="Picture 2521" descr="zelda:Users:julia:mac_stuff:LDCM:OLI:AlgorithmDescriptions:RadiometricStability:LAMP:Blue_DS_BandAverage.LAMP.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lda:Users:julia:mac_stuff:LDCM:OLI:AlgorithmDescriptions:RadiometricStability:LAMP:Blue_DS_BandAverage.LAMP.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202940"/>
                    </a:xfrm>
                    <a:prstGeom prst="rect">
                      <a:avLst/>
                    </a:prstGeom>
                    <a:noFill/>
                    <a:ln>
                      <a:noFill/>
                    </a:ln>
                  </pic:spPr>
                </pic:pic>
              </a:graphicData>
            </a:graphic>
          </wp:inline>
        </w:drawing>
      </w:r>
    </w:p>
    <w:p w:rsidR="00972606" w:rsidRPr="00361AAC" w:rsidRDefault="00972606" w:rsidP="00972606">
      <w:pPr>
        <w:rPr>
          <w:rFonts w:cs="Arial"/>
        </w:rPr>
      </w:pPr>
    </w:p>
    <w:p w:rsidR="00972606" w:rsidRDefault="00972606" w:rsidP="00972606">
      <w:pPr>
        <w:rPr>
          <w:rFonts w:cs="Arial"/>
        </w:rPr>
      </w:pPr>
      <w:r w:rsidRPr="00361AAC">
        <w:rPr>
          <w:rFonts w:cs="Arial"/>
        </w:rPr>
        <w:t>CV of 16-day lamp band-average traveling average, with requirement indicated by dashed line.  If CV-2*</w:t>
      </w:r>
      <w:proofErr w:type="spellStart"/>
      <w:r w:rsidRPr="00361AAC">
        <w:rPr>
          <w:rFonts w:cs="Arial"/>
        </w:rPr>
        <w:t>unc</w:t>
      </w:r>
      <w:proofErr w:type="spellEnd"/>
      <w:r w:rsidRPr="00361AAC">
        <w:rPr>
          <w:rFonts w:cs="Arial"/>
        </w:rPr>
        <w:t xml:space="preserve"> is greater than the specification value, the period would fail the requirement.</w:t>
      </w:r>
    </w:p>
    <w:p w:rsidR="00972606" w:rsidRPr="00361AAC" w:rsidRDefault="00972606" w:rsidP="00972606">
      <w:pPr>
        <w:rPr>
          <w:rFonts w:cs="Arial"/>
        </w:rPr>
      </w:pPr>
    </w:p>
    <w:p w:rsidR="00972606" w:rsidRPr="00361AAC" w:rsidRDefault="00972606" w:rsidP="00972606">
      <w:pPr>
        <w:jc w:val="center"/>
        <w:rPr>
          <w:rFonts w:cs="Arial"/>
        </w:rPr>
      </w:pPr>
      <w:r w:rsidRPr="00361AAC">
        <w:rPr>
          <w:rFonts w:cs="Arial"/>
          <w:noProof/>
        </w:rPr>
        <w:drawing>
          <wp:inline distT="0" distB="0" distL="0" distR="0" wp14:anchorId="69734552" wp14:editId="063742F2">
            <wp:extent cx="5486400" cy="3202940"/>
            <wp:effectExtent l="0" t="0" r="0" b="0"/>
            <wp:docPr id="2522" name="Picture 2522" descr="zelda:Users:julia:mac_stuff:LDCM:OLI:AlgorithmDescriptions:RadiometricStability:LAMP:Blue_Stability.LAMP.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lda:Users:julia:mac_stuff:LDCM:OLI:AlgorithmDescriptions:RadiometricStability:LAMP:Blue_Stability.LAMP.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02940"/>
                    </a:xfrm>
                    <a:prstGeom prst="rect">
                      <a:avLst/>
                    </a:prstGeom>
                    <a:noFill/>
                    <a:ln>
                      <a:noFill/>
                    </a:ln>
                  </pic:spPr>
                </pic:pic>
              </a:graphicData>
            </a:graphic>
          </wp:inline>
        </w:drawing>
      </w:r>
    </w:p>
    <w:p w:rsidR="00972606" w:rsidRPr="00361AAC" w:rsidRDefault="00972606" w:rsidP="00972606">
      <w:pPr>
        <w:rPr>
          <w:rFonts w:cs="Arial"/>
        </w:rPr>
      </w:pPr>
    </w:p>
    <w:p w:rsidR="00972606" w:rsidRDefault="00972606" w:rsidP="00972606">
      <w:pPr>
        <w:rPr>
          <w:rFonts w:cs="Arial"/>
        </w:rPr>
      </w:pPr>
      <w:r w:rsidRPr="00361AAC">
        <w:rPr>
          <w:rFonts w:cs="Arial"/>
        </w:rPr>
        <w:lastRenderedPageBreak/>
        <w:t>Panel data to be used in analysis (all fabricated)</w:t>
      </w:r>
    </w:p>
    <w:p w:rsidR="00972606" w:rsidRPr="00361AAC" w:rsidRDefault="00972606" w:rsidP="00972606">
      <w:pPr>
        <w:rPr>
          <w:rFonts w:cs="Arial"/>
        </w:rPr>
      </w:pPr>
    </w:p>
    <w:p w:rsidR="00972606" w:rsidRPr="00361AAC" w:rsidRDefault="00972606" w:rsidP="00972606">
      <w:pPr>
        <w:jc w:val="center"/>
        <w:rPr>
          <w:rFonts w:cs="Arial"/>
        </w:rPr>
      </w:pPr>
      <w:r w:rsidRPr="00361AAC">
        <w:rPr>
          <w:rFonts w:cs="Arial"/>
          <w:noProof/>
        </w:rPr>
        <w:drawing>
          <wp:inline distT="0" distB="0" distL="0" distR="0" wp14:anchorId="110FEB19" wp14:editId="2ABAE5DD">
            <wp:extent cx="5486400" cy="3200400"/>
            <wp:effectExtent l="0" t="0" r="0" b="0"/>
            <wp:docPr id="2523" name="Picture 2523" descr="zelda:Users:julia:mac_stuff:LDCM:OLI:AlgorithmDescriptions:RadiometricStability:PANEL:Blue_DS_DetAver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elda:Users:julia:mac_stuff:LDCM:OLI:AlgorithmDescriptions:RadiometricStability:PANEL:Blue_DS_DetAver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200400"/>
                    </a:xfrm>
                    <a:prstGeom prst="rect">
                      <a:avLst/>
                    </a:prstGeom>
                    <a:noFill/>
                    <a:ln>
                      <a:noFill/>
                    </a:ln>
                  </pic:spPr>
                </pic:pic>
              </a:graphicData>
            </a:graphic>
          </wp:inline>
        </w:drawing>
      </w:r>
    </w:p>
    <w:p w:rsidR="00972606" w:rsidRPr="00361AAC" w:rsidRDefault="00972606" w:rsidP="00972606">
      <w:pPr>
        <w:rPr>
          <w:rFonts w:cs="Arial"/>
        </w:rPr>
      </w:pPr>
    </w:p>
    <w:p w:rsidR="00972606" w:rsidRPr="00361AAC" w:rsidRDefault="00972606" w:rsidP="00972606">
      <w:pPr>
        <w:rPr>
          <w:rFonts w:cs="Arial"/>
        </w:rPr>
      </w:pPr>
    </w:p>
    <w:p w:rsidR="00972606" w:rsidRDefault="00972606" w:rsidP="00972606">
      <w:pPr>
        <w:rPr>
          <w:rFonts w:cs="Arial"/>
        </w:rPr>
      </w:pPr>
      <w:r w:rsidRPr="00361AAC">
        <w:rPr>
          <w:rFonts w:cs="Arial"/>
        </w:rPr>
        <w:t>Panel 16-day traveling average.  Two FPMs in the collections were outliers.</w:t>
      </w:r>
    </w:p>
    <w:p w:rsidR="00972606" w:rsidRPr="00361AAC" w:rsidRDefault="00972606" w:rsidP="00972606">
      <w:pPr>
        <w:rPr>
          <w:rFonts w:cs="Arial"/>
        </w:rPr>
      </w:pPr>
    </w:p>
    <w:p w:rsidR="00972606" w:rsidRPr="00361AAC" w:rsidRDefault="00972606" w:rsidP="00972606">
      <w:pPr>
        <w:jc w:val="center"/>
        <w:rPr>
          <w:rFonts w:cs="Arial"/>
        </w:rPr>
      </w:pPr>
      <w:r w:rsidRPr="00361AAC">
        <w:rPr>
          <w:rFonts w:cs="Arial"/>
          <w:noProof/>
        </w:rPr>
        <w:drawing>
          <wp:inline distT="0" distB="0" distL="0" distR="0" wp14:anchorId="5F112992" wp14:editId="3074C186">
            <wp:extent cx="5486400" cy="3202940"/>
            <wp:effectExtent l="0" t="0" r="0" b="0"/>
            <wp:docPr id="2524" name="Picture 2524" descr="zelda:Users:julia:mac_stuff:LDCM:OLI:AlgorithmDescriptions:RadiometricStability:PANEL:Blue_FPMaverages.PANEL.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lda:Users:julia:mac_stuff:LDCM:OLI:AlgorithmDescriptions:RadiometricStability:PANEL:Blue_FPMaverages.PANEL.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202940"/>
                    </a:xfrm>
                    <a:prstGeom prst="rect">
                      <a:avLst/>
                    </a:prstGeom>
                    <a:noFill/>
                    <a:ln>
                      <a:noFill/>
                    </a:ln>
                  </pic:spPr>
                </pic:pic>
              </a:graphicData>
            </a:graphic>
          </wp:inline>
        </w:drawing>
      </w:r>
    </w:p>
    <w:p w:rsidR="00972606" w:rsidRPr="00361AAC" w:rsidRDefault="00972606" w:rsidP="00972606">
      <w:pPr>
        <w:rPr>
          <w:rFonts w:cs="Arial"/>
        </w:rPr>
      </w:pPr>
    </w:p>
    <w:p w:rsidR="00972606" w:rsidRPr="00361AAC" w:rsidRDefault="00972606" w:rsidP="00972606">
      <w:pPr>
        <w:rPr>
          <w:rFonts w:cs="Arial"/>
        </w:rPr>
      </w:pPr>
    </w:p>
    <w:p w:rsidR="00972606" w:rsidRDefault="00972606" w:rsidP="00972606">
      <w:pPr>
        <w:rPr>
          <w:rFonts w:cs="Arial"/>
          <w:noProof/>
        </w:rPr>
      </w:pPr>
      <w:r w:rsidRPr="00361AAC">
        <w:rPr>
          <w:rFonts w:cs="Arial"/>
        </w:rPr>
        <w:lastRenderedPageBreak/>
        <w:t>CV of 16-day panel band-average traveling average</w:t>
      </w:r>
      <w:r w:rsidRPr="00361AAC">
        <w:rPr>
          <w:rFonts w:cs="Arial"/>
          <w:noProof/>
        </w:rPr>
        <w:t xml:space="preserve">. </w:t>
      </w:r>
      <w:r w:rsidRPr="00361AAC">
        <w:rPr>
          <w:rFonts w:cs="Arial"/>
        </w:rPr>
        <w:t>If CV-2*</w:t>
      </w:r>
      <w:proofErr w:type="spellStart"/>
      <w:r w:rsidRPr="00361AAC">
        <w:rPr>
          <w:rFonts w:cs="Arial"/>
        </w:rPr>
        <w:t>unc</w:t>
      </w:r>
      <w:proofErr w:type="spellEnd"/>
      <w:r w:rsidRPr="00361AAC">
        <w:rPr>
          <w:rFonts w:cs="Arial"/>
        </w:rPr>
        <w:t xml:space="preserve"> is greater than the specification value, the period would fail the requirement. </w:t>
      </w:r>
      <w:r w:rsidRPr="00361AAC">
        <w:rPr>
          <w:rFonts w:cs="Arial"/>
          <w:noProof/>
        </w:rPr>
        <w:t>Data are well under the 0.01 requirement.</w:t>
      </w:r>
    </w:p>
    <w:p w:rsidR="00972606" w:rsidRPr="00361AAC" w:rsidRDefault="00972606" w:rsidP="00972606">
      <w:pPr>
        <w:rPr>
          <w:rFonts w:cs="Arial"/>
          <w:noProof/>
        </w:rPr>
      </w:pPr>
    </w:p>
    <w:p w:rsidR="00972606" w:rsidRPr="00361AAC" w:rsidRDefault="00972606" w:rsidP="00972606">
      <w:pPr>
        <w:jc w:val="center"/>
        <w:rPr>
          <w:rFonts w:cs="Arial"/>
        </w:rPr>
      </w:pPr>
      <w:r w:rsidRPr="00361AAC">
        <w:rPr>
          <w:rFonts w:cs="Arial"/>
          <w:noProof/>
        </w:rPr>
        <w:drawing>
          <wp:inline distT="0" distB="0" distL="0" distR="0" wp14:anchorId="0A30F259" wp14:editId="12CDEA72">
            <wp:extent cx="5486400" cy="3202940"/>
            <wp:effectExtent l="0" t="0" r="0" b="0"/>
            <wp:docPr id="2527" name="Picture 2527" descr="zelda:Users:julia:mac_stuff:LDCM:OLI:AlgorithmDescriptions:RadiometricStability:PANEL:Blue_Stability.PANEL.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elda:Users:julia:mac_stuff:LDCM:OLI:AlgorithmDescriptions:RadiometricStability:PANEL:Blue_Stability.PANEL.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202940"/>
                    </a:xfrm>
                    <a:prstGeom prst="rect">
                      <a:avLst/>
                    </a:prstGeom>
                    <a:noFill/>
                    <a:ln>
                      <a:noFill/>
                    </a:ln>
                  </pic:spPr>
                </pic:pic>
              </a:graphicData>
            </a:graphic>
          </wp:inline>
        </w:drawing>
      </w:r>
    </w:p>
    <w:p w:rsidR="00972606" w:rsidRPr="00361AAC" w:rsidRDefault="00972606" w:rsidP="00972606">
      <w:pPr>
        <w:rPr>
          <w:rFonts w:cs="Arial"/>
          <w:b/>
        </w:rPr>
      </w:pPr>
    </w:p>
    <w:p w:rsidR="00972606" w:rsidRPr="00361AAC" w:rsidRDefault="00972606" w:rsidP="00972606">
      <w:pPr>
        <w:rPr>
          <w:rFonts w:cs="Arial"/>
          <w:b/>
        </w:rPr>
      </w:pPr>
      <w:r w:rsidRPr="00361AAC">
        <w:rPr>
          <w:rFonts w:cs="Arial"/>
          <w:b/>
        </w:rPr>
        <w:t xml:space="preserve">Earth-Sun Distance Calculation </w:t>
      </w:r>
    </w:p>
    <w:p w:rsidR="00972606" w:rsidRPr="00361AAC" w:rsidRDefault="00972606" w:rsidP="00972606">
      <w:pPr>
        <w:rPr>
          <w:rFonts w:cs="Arial"/>
        </w:rPr>
      </w:pPr>
      <w:r w:rsidRPr="00361AAC">
        <w:rPr>
          <w:rFonts w:cs="Arial"/>
        </w:rPr>
        <w:t>The JPL Ephemeris table (DE421) describes the orbits of the sun and planets with very high precision over relatively long time scales</w:t>
      </w:r>
      <w:r w:rsidRPr="00361AAC">
        <w:rPr>
          <w:rStyle w:val="FootnoteReference"/>
          <w:rFonts w:cs="Arial"/>
        </w:rPr>
        <w:footnoteReference w:id="1"/>
      </w:r>
      <w:r w:rsidRPr="00361AAC">
        <w:rPr>
          <w:rFonts w:cs="Arial"/>
        </w:rPr>
        <w:t>.  The file is stored as a series of Chebyshev coefficients, which can be interpolated to essentially any desired temporal accuracy.  The IDL tool that I use to read from the JPL file requires the date as input and outputs a three element position array.  To convert to Earth-sun distance in AU:</w:t>
      </w:r>
    </w:p>
    <w:p w:rsidR="00972606" w:rsidRPr="00361AAC" w:rsidRDefault="00972606" w:rsidP="00972606">
      <w:pPr>
        <w:rPr>
          <w:rFonts w:cs="Arial"/>
        </w:rPr>
      </w:pPr>
    </w:p>
    <w:p w:rsidR="00972606" w:rsidRPr="00361AAC" w:rsidRDefault="00972606" w:rsidP="00972606">
      <w:pPr>
        <w:rPr>
          <w:rFonts w:cs="Arial"/>
        </w:rPr>
      </w:pPr>
      <w:r w:rsidRPr="00361AAC">
        <w:rPr>
          <w:rFonts w:cs="Arial"/>
        </w:rPr>
        <w:t xml:space="preserve">                </w:t>
      </w:r>
      <w:proofErr w:type="gramStart"/>
      <w:r w:rsidRPr="00361AAC">
        <w:rPr>
          <w:rFonts w:cs="Arial"/>
        </w:rPr>
        <w:t>;need</w:t>
      </w:r>
      <w:proofErr w:type="gramEnd"/>
      <w:r w:rsidRPr="00361AAC">
        <w:rPr>
          <w:rFonts w:cs="Arial"/>
        </w:rPr>
        <w:t xml:space="preserve"> month, day, year to</w:t>
      </w:r>
    </w:p>
    <w:p w:rsidR="00972606" w:rsidRPr="00361AAC" w:rsidRDefault="00972606" w:rsidP="00972606">
      <w:pPr>
        <w:rPr>
          <w:rFonts w:cs="Arial"/>
        </w:rPr>
      </w:pPr>
      <w:r w:rsidRPr="00361AAC">
        <w:rPr>
          <w:rFonts w:cs="Arial"/>
        </w:rPr>
        <w:t xml:space="preserve">                ydn2md, year, </w:t>
      </w:r>
      <w:proofErr w:type="spellStart"/>
      <w:r w:rsidRPr="00361AAC">
        <w:rPr>
          <w:rFonts w:cs="Arial"/>
        </w:rPr>
        <w:t>doy</w:t>
      </w:r>
      <w:proofErr w:type="spellEnd"/>
      <w:r w:rsidRPr="00361AAC">
        <w:rPr>
          <w:rFonts w:cs="Arial"/>
        </w:rPr>
        <w:t>, month, day</w:t>
      </w:r>
    </w:p>
    <w:p w:rsidR="00972606" w:rsidRPr="00361AAC" w:rsidRDefault="00972606" w:rsidP="00972606">
      <w:pPr>
        <w:rPr>
          <w:rFonts w:cs="Arial"/>
        </w:rPr>
      </w:pPr>
      <w:r w:rsidRPr="00361AAC">
        <w:rPr>
          <w:rFonts w:cs="Arial"/>
        </w:rPr>
        <w:t xml:space="preserve">                </w:t>
      </w:r>
      <w:proofErr w:type="spellStart"/>
      <w:proofErr w:type="gramStart"/>
      <w:r w:rsidRPr="00361AAC">
        <w:rPr>
          <w:rFonts w:cs="Arial"/>
        </w:rPr>
        <w:t>pos</w:t>
      </w:r>
      <w:proofErr w:type="spellEnd"/>
      <w:proofErr w:type="gramEnd"/>
      <w:r w:rsidRPr="00361AAC">
        <w:rPr>
          <w:rFonts w:cs="Arial"/>
        </w:rPr>
        <w:t xml:space="preserve"> = </w:t>
      </w:r>
      <w:proofErr w:type="spellStart"/>
      <w:r w:rsidRPr="00361AAC">
        <w:rPr>
          <w:rFonts w:cs="Arial"/>
        </w:rPr>
        <w:t>run_ephem</w:t>
      </w:r>
      <w:proofErr w:type="spellEnd"/>
      <w:r w:rsidRPr="00361AAC">
        <w:rPr>
          <w:rFonts w:cs="Arial"/>
        </w:rPr>
        <w:t>( month, day, year )</w:t>
      </w:r>
    </w:p>
    <w:p w:rsidR="00972606" w:rsidRPr="00361AAC" w:rsidRDefault="00972606" w:rsidP="00972606">
      <w:pPr>
        <w:rPr>
          <w:rFonts w:cs="Arial"/>
        </w:rPr>
      </w:pPr>
      <w:r w:rsidRPr="00361AAC">
        <w:rPr>
          <w:rFonts w:cs="Arial"/>
        </w:rPr>
        <w:t xml:space="preserve">                </w:t>
      </w:r>
      <w:proofErr w:type="spellStart"/>
      <w:r w:rsidRPr="00361AAC">
        <w:rPr>
          <w:rFonts w:cs="Arial"/>
        </w:rPr>
        <w:t>dist</w:t>
      </w:r>
      <w:proofErr w:type="spellEnd"/>
      <w:r w:rsidRPr="00361AAC">
        <w:rPr>
          <w:rFonts w:cs="Arial"/>
        </w:rPr>
        <w:t xml:space="preserve"> = double( </w:t>
      </w:r>
      <w:proofErr w:type="spellStart"/>
      <w:r w:rsidRPr="00361AAC">
        <w:rPr>
          <w:rFonts w:cs="Arial"/>
        </w:rPr>
        <w:t>sqrt</w:t>
      </w:r>
      <w:proofErr w:type="spellEnd"/>
      <w:r w:rsidRPr="00361AAC">
        <w:rPr>
          <w:rFonts w:cs="Arial"/>
        </w:rPr>
        <w:t xml:space="preserve">( </w:t>
      </w:r>
      <w:proofErr w:type="spellStart"/>
      <w:r w:rsidRPr="00361AAC">
        <w:rPr>
          <w:rFonts w:cs="Arial"/>
        </w:rPr>
        <w:t>pos</w:t>
      </w:r>
      <w:proofErr w:type="spellEnd"/>
      <w:r w:rsidRPr="00361AAC">
        <w:rPr>
          <w:rFonts w:cs="Arial"/>
        </w:rPr>
        <w:t xml:space="preserve">(0)^2 + </w:t>
      </w:r>
      <w:proofErr w:type="spellStart"/>
      <w:r w:rsidRPr="00361AAC">
        <w:rPr>
          <w:rFonts w:cs="Arial"/>
        </w:rPr>
        <w:t>pos</w:t>
      </w:r>
      <w:proofErr w:type="spellEnd"/>
      <w:r w:rsidRPr="00361AAC">
        <w:rPr>
          <w:rFonts w:cs="Arial"/>
        </w:rPr>
        <w:t xml:space="preserve">(1)^2 + </w:t>
      </w:r>
      <w:proofErr w:type="spellStart"/>
      <w:r w:rsidRPr="00361AAC">
        <w:rPr>
          <w:rFonts w:cs="Arial"/>
        </w:rPr>
        <w:t>pos</w:t>
      </w:r>
      <w:proofErr w:type="spellEnd"/>
      <w:r w:rsidRPr="00361AAC">
        <w:rPr>
          <w:rFonts w:cs="Arial"/>
        </w:rPr>
        <w:t>(2)^2. ) )</w:t>
      </w:r>
    </w:p>
    <w:p w:rsidR="00972606" w:rsidRPr="00361AAC" w:rsidRDefault="00972606" w:rsidP="00972606">
      <w:pPr>
        <w:rPr>
          <w:rFonts w:cs="Arial"/>
        </w:rPr>
      </w:pPr>
      <w:r w:rsidRPr="00361AAC">
        <w:rPr>
          <w:rFonts w:cs="Arial"/>
        </w:rPr>
        <w:t xml:space="preserve">                </w:t>
      </w:r>
      <w:proofErr w:type="spellStart"/>
      <w:r w:rsidRPr="00361AAC">
        <w:rPr>
          <w:rFonts w:cs="Arial"/>
        </w:rPr>
        <w:t>earth_sun_distance</w:t>
      </w:r>
      <w:proofErr w:type="spellEnd"/>
      <w:r w:rsidRPr="00361AAC">
        <w:rPr>
          <w:rFonts w:cs="Arial"/>
        </w:rPr>
        <w:t xml:space="preserve"> = </w:t>
      </w:r>
      <w:proofErr w:type="spellStart"/>
      <w:r w:rsidRPr="00361AAC">
        <w:rPr>
          <w:rFonts w:cs="Arial"/>
        </w:rPr>
        <w:t>dist</w:t>
      </w:r>
      <w:proofErr w:type="spellEnd"/>
      <w:r w:rsidRPr="00361AAC">
        <w:rPr>
          <w:rFonts w:cs="Arial"/>
        </w:rPr>
        <w:t xml:space="preserve"> / </w:t>
      </w:r>
      <w:proofErr w:type="spellStart"/>
      <w:r w:rsidRPr="00361AAC">
        <w:rPr>
          <w:rFonts w:cs="Arial"/>
        </w:rPr>
        <w:t>aukm</w:t>
      </w:r>
      <w:proofErr w:type="spellEnd"/>
      <w:r w:rsidRPr="00361AAC">
        <w:rPr>
          <w:rFonts w:cs="Arial"/>
        </w:rPr>
        <w:t xml:space="preserve">       </w:t>
      </w:r>
      <w:proofErr w:type="gramStart"/>
      <w:r w:rsidRPr="00361AAC">
        <w:rPr>
          <w:rFonts w:cs="Arial"/>
        </w:rPr>
        <w:t>;e</w:t>
      </w:r>
      <w:proofErr w:type="gramEnd"/>
      <w:r w:rsidRPr="00361AAC">
        <w:rPr>
          <w:rFonts w:cs="Arial"/>
        </w:rPr>
        <w:t xml:space="preserve">-s </w:t>
      </w:r>
      <w:proofErr w:type="spellStart"/>
      <w:r w:rsidRPr="00361AAC">
        <w:rPr>
          <w:rFonts w:cs="Arial"/>
        </w:rPr>
        <w:t>dist</w:t>
      </w:r>
      <w:proofErr w:type="spellEnd"/>
      <w:r w:rsidRPr="00361AAC">
        <w:rPr>
          <w:rFonts w:cs="Arial"/>
        </w:rPr>
        <w:t xml:space="preserve"> correction</w:t>
      </w:r>
    </w:p>
    <w:p w:rsidR="00000AB9" w:rsidRDefault="00000AB9">
      <w:bookmarkStart w:id="4" w:name="_GoBack"/>
      <w:bookmarkEnd w:id="4"/>
    </w:p>
    <w:sectPr w:rsidR="00000A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B91" w:rsidRDefault="00313B91" w:rsidP="00972606">
      <w:r>
        <w:separator/>
      </w:r>
    </w:p>
  </w:endnote>
  <w:endnote w:type="continuationSeparator" w:id="0">
    <w:p w:rsidR="00313B91" w:rsidRDefault="00313B91" w:rsidP="0097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B91" w:rsidRDefault="00313B91" w:rsidP="00972606">
      <w:r>
        <w:separator/>
      </w:r>
    </w:p>
  </w:footnote>
  <w:footnote w:type="continuationSeparator" w:id="0">
    <w:p w:rsidR="00313B91" w:rsidRDefault="00313B91" w:rsidP="00972606">
      <w:r>
        <w:continuationSeparator/>
      </w:r>
    </w:p>
  </w:footnote>
  <w:footnote w:id="1">
    <w:p w:rsidR="00972606" w:rsidRDefault="00972606" w:rsidP="00972606">
      <w:r>
        <w:rPr>
          <w:rStyle w:val="FootnoteReference"/>
        </w:rPr>
        <w:footnoteRef/>
      </w:r>
      <w:r>
        <w:t xml:space="preserve"> </w:t>
      </w:r>
      <w:hyperlink r:id="rId1" w:history="1">
        <w:r w:rsidRPr="00162DB4">
          <w:rPr>
            <w:rStyle w:val="Hyperlink"/>
          </w:rPr>
          <w:t>http://lheawww.gsfc.nasa.gov/users/craigm/bary/</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56DF9"/>
    <w:multiLevelType w:val="hybridMultilevel"/>
    <w:tmpl w:val="91DAD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06"/>
    <w:rsid w:val="00000AB9"/>
    <w:rsid w:val="00313B91"/>
    <w:rsid w:val="0097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497C1-229E-4AA8-93F9-E2A57264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60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972606"/>
    <w:pPr>
      <w:keepNext/>
      <w:numPr>
        <w:numId w:val="2"/>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972606"/>
    <w:pPr>
      <w:keepNext/>
      <w:numPr>
        <w:ilvl w:val="1"/>
        <w:numId w:val="2"/>
      </w:numPr>
      <w:spacing w:before="240" w:after="60"/>
      <w:outlineLvl w:val="1"/>
    </w:pPr>
    <w:rPr>
      <w:rFonts w:cs="Arial"/>
      <w:b/>
      <w:bCs/>
      <w:iCs/>
      <w:sz w:val="28"/>
      <w:szCs w:val="28"/>
    </w:rPr>
  </w:style>
  <w:style w:type="paragraph" w:styleId="Heading3">
    <w:name w:val="heading 3"/>
    <w:basedOn w:val="Normal"/>
    <w:next w:val="Normal"/>
    <w:link w:val="Heading3Char"/>
    <w:qFormat/>
    <w:rsid w:val="00972606"/>
    <w:pPr>
      <w:keepNext/>
      <w:numPr>
        <w:ilvl w:val="2"/>
        <w:numId w:val="2"/>
      </w:numPr>
      <w:spacing w:before="240" w:after="60"/>
      <w:outlineLvl w:val="2"/>
    </w:pPr>
    <w:rPr>
      <w:b/>
      <w:szCs w:val="20"/>
    </w:rPr>
  </w:style>
  <w:style w:type="paragraph" w:styleId="Heading4">
    <w:name w:val="heading 4"/>
    <w:basedOn w:val="Normal"/>
    <w:next w:val="Normal"/>
    <w:link w:val="Heading4Char"/>
    <w:qFormat/>
    <w:rsid w:val="00972606"/>
    <w:pPr>
      <w:keepNext/>
      <w:numPr>
        <w:ilvl w:val="3"/>
        <w:numId w:val="2"/>
      </w:numPr>
      <w:spacing w:before="240" w:after="60"/>
      <w:outlineLvl w:val="3"/>
    </w:pPr>
    <w:rPr>
      <w:b/>
      <w:szCs w:val="20"/>
    </w:rPr>
  </w:style>
  <w:style w:type="paragraph" w:styleId="Heading5">
    <w:name w:val="heading 5"/>
    <w:basedOn w:val="Normal"/>
    <w:next w:val="Normal"/>
    <w:link w:val="Heading5Char"/>
    <w:qFormat/>
    <w:rsid w:val="00972606"/>
    <w:pPr>
      <w:keepNext/>
      <w:numPr>
        <w:ilvl w:val="4"/>
        <w:numId w:val="2"/>
      </w:numPr>
      <w:spacing w:before="240" w:after="60"/>
      <w:outlineLvl w:val="4"/>
    </w:pPr>
    <w:rPr>
      <w:b/>
      <w:szCs w:val="20"/>
    </w:rPr>
  </w:style>
  <w:style w:type="paragraph" w:styleId="Heading6">
    <w:name w:val="heading 6"/>
    <w:basedOn w:val="Normal"/>
    <w:next w:val="Normal"/>
    <w:link w:val="Heading6Char"/>
    <w:qFormat/>
    <w:rsid w:val="00972606"/>
    <w:pPr>
      <w:keepNext/>
      <w:numPr>
        <w:ilvl w:val="5"/>
        <w:numId w:val="2"/>
      </w:numPr>
      <w:spacing w:before="240" w:after="60"/>
      <w:outlineLvl w:val="5"/>
    </w:pPr>
    <w:rPr>
      <w:b/>
      <w:szCs w:val="20"/>
    </w:rPr>
  </w:style>
  <w:style w:type="paragraph" w:styleId="Heading7">
    <w:name w:val="heading 7"/>
    <w:basedOn w:val="Normal"/>
    <w:next w:val="Normal"/>
    <w:link w:val="Heading7Char"/>
    <w:qFormat/>
    <w:rsid w:val="00972606"/>
    <w:pPr>
      <w:keepNext/>
      <w:numPr>
        <w:ilvl w:val="6"/>
        <w:numId w:val="2"/>
      </w:numPr>
      <w:spacing w:before="240" w:after="60"/>
      <w:outlineLvl w:val="6"/>
    </w:pPr>
    <w:rPr>
      <w:b/>
      <w:szCs w:val="20"/>
    </w:rPr>
  </w:style>
  <w:style w:type="paragraph" w:styleId="Heading8">
    <w:name w:val="heading 8"/>
    <w:basedOn w:val="Normal"/>
    <w:next w:val="Normal"/>
    <w:link w:val="Heading8Char"/>
    <w:qFormat/>
    <w:rsid w:val="00972606"/>
    <w:pPr>
      <w:keepNext/>
      <w:numPr>
        <w:ilvl w:val="7"/>
        <w:numId w:val="2"/>
      </w:numPr>
      <w:spacing w:before="240" w:after="60"/>
      <w:outlineLvl w:val="7"/>
    </w:pPr>
    <w:rPr>
      <w:b/>
      <w:szCs w:val="20"/>
    </w:rPr>
  </w:style>
  <w:style w:type="paragraph" w:styleId="Heading9">
    <w:name w:val="heading 9"/>
    <w:basedOn w:val="Normal"/>
    <w:next w:val="Normal"/>
    <w:link w:val="Heading9Char"/>
    <w:qFormat/>
    <w:rsid w:val="00972606"/>
    <w:pPr>
      <w:keepNext/>
      <w:numPr>
        <w:ilvl w:val="8"/>
        <w:numId w:val="2"/>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606"/>
    <w:rPr>
      <w:rFonts w:ascii="Arial" w:eastAsia="Times New Roman" w:hAnsi="Arial" w:cs="Times New Roman"/>
      <w:b/>
      <w:sz w:val="32"/>
      <w:szCs w:val="20"/>
    </w:rPr>
  </w:style>
  <w:style w:type="character" w:customStyle="1" w:styleId="Heading2Char">
    <w:name w:val="Heading 2 Char"/>
    <w:basedOn w:val="DefaultParagraphFont"/>
    <w:link w:val="Heading2"/>
    <w:rsid w:val="00972606"/>
    <w:rPr>
      <w:rFonts w:ascii="Arial" w:eastAsia="Times New Roman" w:hAnsi="Arial" w:cs="Arial"/>
      <w:b/>
      <w:bCs/>
      <w:iCs/>
      <w:sz w:val="28"/>
      <w:szCs w:val="28"/>
    </w:rPr>
  </w:style>
  <w:style w:type="character" w:customStyle="1" w:styleId="Heading3Char">
    <w:name w:val="Heading 3 Char"/>
    <w:basedOn w:val="DefaultParagraphFont"/>
    <w:link w:val="Heading3"/>
    <w:rsid w:val="00972606"/>
    <w:rPr>
      <w:rFonts w:ascii="Arial" w:eastAsia="Times New Roman" w:hAnsi="Arial" w:cs="Times New Roman"/>
      <w:b/>
      <w:sz w:val="24"/>
      <w:szCs w:val="20"/>
    </w:rPr>
  </w:style>
  <w:style w:type="character" w:customStyle="1" w:styleId="Heading4Char">
    <w:name w:val="Heading 4 Char"/>
    <w:basedOn w:val="DefaultParagraphFont"/>
    <w:link w:val="Heading4"/>
    <w:rsid w:val="00972606"/>
    <w:rPr>
      <w:rFonts w:ascii="Arial" w:eastAsia="Times New Roman" w:hAnsi="Arial" w:cs="Times New Roman"/>
      <w:b/>
      <w:sz w:val="24"/>
      <w:szCs w:val="20"/>
    </w:rPr>
  </w:style>
  <w:style w:type="character" w:customStyle="1" w:styleId="Heading5Char">
    <w:name w:val="Heading 5 Char"/>
    <w:basedOn w:val="DefaultParagraphFont"/>
    <w:link w:val="Heading5"/>
    <w:rsid w:val="00972606"/>
    <w:rPr>
      <w:rFonts w:ascii="Arial" w:eastAsia="Times New Roman" w:hAnsi="Arial" w:cs="Times New Roman"/>
      <w:b/>
      <w:sz w:val="24"/>
      <w:szCs w:val="20"/>
    </w:rPr>
  </w:style>
  <w:style w:type="character" w:customStyle="1" w:styleId="Heading6Char">
    <w:name w:val="Heading 6 Char"/>
    <w:basedOn w:val="DefaultParagraphFont"/>
    <w:link w:val="Heading6"/>
    <w:rsid w:val="00972606"/>
    <w:rPr>
      <w:rFonts w:ascii="Arial" w:eastAsia="Times New Roman" w:hAnsi="Arial" w:cs="Times New Roman"/>
      <w:b/>
      <w:sz w:val="24"/>
      <w:szCs w:val="20"/>
    </w:rPr>
  </w:style>
  <w:style w:type="character" w:customStyle="1" w:styleId="Heading7Char">
    <w:name w:val="Heading 7 Char"/>
    <w:basedOn w:val="DefaultParagraphFont"/>
    <w:link w:val="Heading7"/>
    <w:rsid w:val="00972606"/>
    <w:rPr>
      <w:rFonts w:ascii="Arial" w:eastAsia="Times New Roman" w:hAnsi="Arial" w:cs="Times New Roman"/>
      <w:b/>
      <w:sz w:val="24"/>
      <w:szCs w:val="20"/>
    </w:rPr>
  </w:style>
  <w:style w:type="character" w:customStyle="1" w:styleId="Heading8Char">
    <w:name w:val="Heading 8 Char"/>
    <w:basedOn w:val="DefaultParagraphFont"/>
    <w:link w:val="Heading8"/>
    <w:rsid w:val="00972606"/>
    <w:rPr>
      <w:rFonts w:ascii="Arial" w:eastAsia="Times New Roman" w:hAnsi="Arial" w:cs="Times New Roman"/>
      <w:b/>
      <w:sz w:val="24"/>
      <w:szCs w:val="20"/>
    </w:rPr>
  </w:style>
  <w:style w:type="character" w:customStyle="1" w:styleId="Heading9Char">
    <w:name w:val="Heading 9 Char"/>
    <w:basedOn w:val="DefaultParagraphFont"/>
    <w:link w:val="Heading9"/>
    <w:rsid w:val="00972606"/>
    <w:rPr>
      <w:rFonts w:ascii="Arial" w:eastAsia="Times New Roman" w:hAnsi="Arial" w:cs="Arial"/>
      <w:b/>
      <w:sz w:val="24"/>
    </w:rPr>
  </w:style>
  <w:style w:type="paragraph" w:styleId="Caption">
    <w:name w:val="caption"/>
    <w:basedOn w:val="Normal"/>
    <w:next w:val="Normal"/>
    <w:qFormat/>
    <w:rsid w:val="00972606"/>
    <w:pPr>
      <w:spacing w:before="240" w:after="240"/>
      <w:jc w:val="center"/>
    </w:pPr>
    <w:rPr>
      <w:b/>
      <w:bCs/>
      <w:i/>
      <w:szCs w:val="20"/>
    </w:rPr>
  </w:style>
  <w:style w:type="character" w:styleId="Hyperlink">
    <w:name w:val="Hyperlink"/>
    <w:uiPriority w:val="99"/>
    <w:unhideWhenUsed/>
    <w:rsid w:val="00972606"/>
    <w:rPr>
      <w:color w:val="0000FF"/>
      <w:u w:val="single"/>
    </w:rPr>
  </w:style>
  <w:style w:type="character" w:styleId="FootnoteReference">
    <w:name w:val="footnote reference"/>
    <w:basedOn w:val="DefaultParagraphFont"/>
    <w:rsid w:val="00972606"/>
    <w:rPr>
      <w:vertAlign w:val="superscript"/>
    </w:rPr>
  </w:style>
  <w:style w:type="table" w:styleId="TableGrid">
    <w:name w:val="Table Grid"/>
    <w:basedOn w:val="TableNormal"/>
    <w:uiPriority w:val="59"/>
    <w:rsid w:val="009726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60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heawww.gsfc.nasa.gov/users/craigm/b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Company>USGS EROS</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2017-03-09T19:27:00Z</dcterms:created>
  <dcterms:modified xsi:type="dcterms:W3CDTF">2017-03-09T19:27:00Z</dcterms:modified>
</cp:coreProperties>
</file>