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E55" w:rsidRDefault="00092E55" w:rsidP="00092E55">
      <w:pPr>
        <w:pStyle w:val="PaperTitle"/>
      </w:pPr>
    </w:p>
    <w:p w:rsidR="00A33576" w:rsidRDefault="009607DA" w:rsidP="00092E55">
      <w:pPr>
        <w:pStyle w:val="PaperTitle"/>
      </w:pPr>
      <w:r>
        <w:t>Title</w:t>
      </w:r>
    </w:p>
    <w:p w:rsidR="00092E55" w:rsidRDefault="00092E55" w:rsidP="00733B39">
      <w:pPr>
        <w:pStyle w:val="Heading1"/>
      </w:pPr>
    </w:p>
    <w:p w:rsidR="00092E55" w:rsidRDefault="00092E55" w:rsidP="00092E55">
      <w:pPr>
        <w:pStyle w:val="PaperHeading1"/>
      </w:pPr>
      <w:r>
        <w:t>Abstract</w:t>
      </w:r>
    </w:p>
    <w:p w:rsidR="00092E55" w:rsidRDefault="00092E55"/>
    <w:p w:rsidR="00092E55" w:rsidRDefault="00092E55" w:rsidP="00092E55">
      <w:pPr>
        <w:pStyle w:val="PaperHeading1"/>
      </w:pPr>
      <w:r>
        <w:t>Keywords</w:t>
      </w:r>
    </w:p>
    <w:p w:rsidR="00092E55" w:rsidRDefault="00092E55"/>
    <w:p w:rsidR="00092E55" w:rsidRDefault="00092E55" w:rsidP="00092E55">
      <w:pPr>
        <w:pStyle w:val="PaperHeading1"/>
      </w:pPr>
      <w:r>
        <w:t>Introduction</w:t>
      </w:r>
    </w:p>
    <w:p w:rsidR="005A4D15" w:rsidRDefault="005A4D15" w:rsidP="00092E55">
      <w:pPr>
        <w:pStyle w:val="PaperHeading1"/>
      </w:pPr>
    </w:p>
    <w:p w:rsidR="00092E55" w:rsidRDefault="00092E55" w:rsidP="00092E55">
      <w:pPr>
        <w:pStyle w:val="PaperHeading1"/>
      </w:pPr>
      <w:r>
        <w:t>Methods</w:t>
      </w:r>
    </w:p>
    <w:p w:rsidR="00092E55" w:rsidRDefault="00092E55" w:rsidP="00733B39">
      <w:pPr>
        <w:pStyle w:val="PaperHeading2"/>
      </w:pPr>
      <w:r>
        <w:t xml:space="preserve"> Data</w:t>
      </w:r>
    </w:p>
    <w:p w:rsidR="00E15292" w:rsidRDefault="00694F24" w:rsidP="00694F24">
      <w:pPr>
        <w:pStyle w:val="PaperWriting"/>
      </w:pPr>
      <w:r>
        <w:t xml:space="preserve">The input datasets used for the updated version of the </w:t>
      </w:r>
      <w:proofErr w:type="spellStart"/>
      <w:r>
        <w:t>SSEBop</w:t>
      </w:r>
      <w:proofErr w:type="spellEnd"/>
      <w:r>
        <w:t xml:space="preserve"> model are listed in Table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5"/>
        <w:gridCol w:w="2520"/>
        <w:gridCol w:w="1437"/>
        <w:gridCol w:w="2338"/>
      </w:tblGrid>
      <w:tr w:rsidR="00694F24" w:rsidTr="005170C9">
        <w:tc>
          <w:tcPr>
            <w:tcW w:w="3055" w:type="dxa"/>
            <w:tcBorders>
              <w:top w:val="single" w:sz="4" w:space="0" w:color="auto"/>
              <w:left w:val="single" w:sz="4" w:space="0" w:color="auto"/>
              <w:bottom w:val="single" w:sz="4" w:space="0" w:color="auto"/>
            </w:tcBorders>
            <w:shd w:val="clear" w:color="auto" w:fill="E2EFD9" w:themeFill="accent6" w:themeFillTint="33"/>
          </w:tcPr>
          <w:p w:rsidR="00694F24" w:rsidRPr="005170C9" w:rsidRDefault="00694F24" w:rsidP="00694F24">
            <w:pPr>
              <w:pStyle w:val="PaperWriting"/>
              <w:rPr>
                <w:b/>
              </w:rPr>
            </w:pPr>
            <w:r w:rsidRPr="005170C9">
              <w:rPr>
                <w:b/>
              </w:rPr>
              <w:t>Dataset</w:t>
            </w:r>
          </w:p>
        </w:tc>
        <w:tc>
          <w:tcPr>
            <w:tcW w:w="2520" w:type="dxa"/>
            <w:tcBorders>
              <w:top w:val="single" w:sz="4" w:space="0" w:color="auto"/>
              <w:bottom w:val="single" w:sz="4" w:space="0" w:color="auto"/>
            </w:tcBorders>
            <w:shd w:val="clear" w:color="auto" w:fill="E2EFD9" w:themeFill="accent6" w:themeFillTint="33"/>
          </w:tcPr>
          <w:p w:rsidR="00694F24" w:rsidRPr="005170C9" w:rsidRDefault="00694F24" w:rsidP="00694F24">
            <w:pPr>
              <w:pStyle w:val="PaperWriting"/>
              <w:rPr>
                <w:b/>
              </w:rPr>
            </w:pPr>
            <w:r w:rsidRPr="005170C9">
              <w:rPr>
                <w:b/>
              </w:rPr>
              <w:t xml:space="preserve">Abbreviation </w:t>
            </w:r>
          </w:p>
        </w:tc>
        <w:tc>
          <w:tcPr>
            <w:tcW w:w="1437" w:type="dxa"/>
            <w:tcBorders>
              <w:top w:val="single" w:sz="4" w:space="0" w:color="auto"/>
              <w:bottom w:val="single" w:sz="4" w:space="0" w:color="auto"/>
            </w:tcBorders>
            <w:shd w:val="clear" w:color="auto" w:fill="E2EFD9" w:themeFill="accent6" w:themeFillTint="33"/>
          </w:tcPr>
          <w:p w:rsidR="00694F24" w:rsidRPr="005170C9" w:rsidRDefault="00694F24" w:rsidP="00694F24">
            <w:pPr>
              <w:pStyle w:val="PaperWriting"/>
              <w:rPr>
                <w:b/>
              </w:rPr>
            </w:pPr>
            <w:r w:rsidRPr="005170C9">
              <w:rPr>
                <w:b/>
              </w:rPr>
              <w:t>Source</w:t>
            </w:r>
          </w:p>
        </w:tc>
        <w:tc>
          <w:tcPr>
            <w:tcW w:w="2338" w:type="dxa"/>
            <w:tcBorders>
              <w:top w:val="single" w:sz="4" w:space="0" w:color="auto"/>
              <w:bottom w:val="single" w:sz="4" w:space="0" w:color="auto"/>
              <w:right w:val="single" w:sz="4" w:space="0" w:color="auto"/>
            </w:tcBorders>
            <w:shd w:val="clear" w:color="auto" w:fill="E2EFD9" w:themeFill="accent6" w:themeFillTint="33"/>
          </w:tcPr>
          <w:p w:rsidR="00694F24" w:rsidRPr="005170C9" w:rsidRDefault="00694F24" w:rsidP="00694F24">
            <w:pPr>
              <w:pStyle w:val="PaperWriting"/>
              <w:rPr>
                <w:b/>
              </w:rPr>
            </w:pPr>
          </w:p>
        </w:tc>
      </w:tr>
      <w:tr w:rsidR="00694F24" w:rsidTr="005170C9">
        <w:tc>
          <w:tcPr>
            <w:tcW w:w="3055" w:type="dxa"/>
            <w:tcBorders>
              <w:top w:val="single" w:sz="4" w:space="0" w:color="auto"/>
            </w:tcBorders>
          </w:tcPr>
          <w:p w:rsidR="00694F24" w:rsidRDefault="00694F24" w:rsidP="00694F24">
            <w:pPr>
              <w:pStyle w:val="PaperWriting"/>
            </w:pPr>
            <w:r>
              <w:t>Land Surface Temperature</w:t>
            </w:r>
          </w:p>
        </w:tc>
        <w:tc>
          <w:tcPr>
            <w:tcW w:w="2520" w:type="dxa"/>
            <w:tcBorders>
              <w:top w:val="single" w:sz="4" w:space="0" w:color="auto"/>
            </w:tcBorders>
          </w:tcPr>
          <w:p w:rsidR="00694F24" w:rsidRDefault="00694F24" w:rsidP="00694F24">
            <w:pPr>
              <w:pStyle w:val="PaperWriting"/>
            </w:pPr>
            <w:r>
              <w:t>Ts</w:t>
            </w:r>
          </w:p>
        </w:tc>
        <w:tc>
          <w:tcPr>
            <w:tcW w:w="1437" w:type="dxa"/>
            <w:tcBorders>
              <w:top w:val="single" w:sz="4" w:space="0" w:color="auto"/>
            </w:tcBorders>
          </w:tcPr>
          <w:p w:rsidR="00694F24" w:rsidRDefault="00694F24" w:rsidP="00694F24">
            <w:pPr>
              <w:pStyle w:val="PaperWriting"/>
            </w:pPr>
            <w:r>
              <w:t>MODIS</w:t>
            </w:r>
          </w:p>
        </w:tc>
        <w:tc>
          <w:tcPr>
            <w:tcW w:w="2338" w:type="dxa"/>
            <w:tcBorders>
              <w:top w:val="single" w:sz="4" w:space="0" w:color="auto"/>
            </w:tcBorders>
          </w:tcPr>
          <w:p w:rsidR="00694F24" w:rsidRDefault="00694F24" w:rsidP="00694F24">
            <w:pPr>
              <w:pStyle w:val="PaperWriting"/>
            </w:pPr>
          </w:p>
        </w:tc>
      </w:tr>
      <w:tr w:rsidR="00694F24" w:rsidTr="005170C9">
        <w:tc>
          <w:tcPr>
            <w:tcW w:w="3055" w:type="dxa"/>
          </w:tcPr>
          <w:p w:rsidR="00694F24" w:rsidRDefault="00694F24" w:rsidP="00694F24">
            <w:pPr>
              <w:pStyle w:val="PaperWriting"/>
            </w:pPr>
            <w:r>
              <w:t>Emissivity</w:t>
            </w:r>
          </w:p>
        </w:tc>
        <w:tc>
          <w:tcPr>
            <w:tcW w:w="2520" w:type="dxa"/>
          </w:tcPr>
          <w:p w:rsidR="00694F24" w:rsidRDefault="00694F24" w:rsidP="00694F24">
            <w:pPr>
              <w:pStyle w:val="PaperWriting"/>
            </w:pPr>
          </w:p>
        </w:tc>
        <w:tc>
          <w:tcPr>
            <w:tcW w:w="1437" w:type="dxa"/>
          </w:tcPr>
          <w:p w:rsidR="00694F24" w:rsidRDefault="00694F24" w:rsidP="00694F24">
            <w:pPr>
              <w:pStyle w:val="PaperWriting"/>
            </w:pPr>
            <w:r>
              <w:t>MODIS</w:t>
            </w:r>
          </w:p>
        </w:tc>
        <w:tc>
          <w:tcPr>
            <w:tcW w:w="2338" w:type="dxa"/>
          </w:tcPr>
          <w:p w:rsidR="00694F24" w:rsidRDefault="00694F24" w:rsidP="00694F24">
            <w:pPr>
              <w:pStyle w:val="PaperWriting"/>
            </w:pPr>
          </w:p>
        </w:tc>
      </w:tr>
      <w:tr w:rsidR="00694F24" w:rsidTr="005170C9">
        <w:tc>
          <w:tcPr>
            <w:tcW w:w="3055" w:type="dxa"/>
          </w:tcPr>
          <w:p w:rsidR="00694F24" w:rsidRDefault="00694F24" w:rsidP="00694F24">
            <w:pPr>
              <w:pStyle w:val="PaperWriting"/>
            </w:pPr>
            <w:r>
              <w:t>NDVI</w:t>
            </w:r>
          </w:p>
        </w:tc>
        <w:tc>
          <w:tcPr>
            <w:tcW w:w="2520" w:type="dxa"/>
          </w:tcPr>
          <w:p w:rsidR="00694F24" w:rsidRDefault="00694F24" w:rsidP="00694F24">
            <w:pPr>
              <w:pStyle w:val="PaperWriting"/>
            </w:pPr>
          </w:p>
        </w:tc>
        <w:tc>
          <w:tcPr>
            <w:tcW w:w="1437" w:type="dxa"/>
          </w:tcPr>
          <w:p w:rsidR="00694F24" w:rsidRDefault="00694F24" w:rsidP="00694F24">
            <w:pPr>
              <w:pStyle w:val="PaperWriting"/>
            </w:pPr>
          </w:p>
        </w:tc>
        <w:tc>
          <w:tcPr>
            <w:tcW w:w="2338" w:type="dxa"/>
          </w:tcPr>
          <w:p w:rsidR="00694F24" w:rsidRDefault="00694F24" w:rsidP="00694F24">
            <w:pPr>
              <w:pStyle w:val="PaperWriting"/>
            </w:pPr>
          </w:p>
        </w:tc>
      </w:tr>
      <w:tr w:rsidR="00694F24" w:rsidTr="005170C9">
        <w:tc>
          <w:tcPr>
            <w:tcW w:w="3055" w:type="dxa"/>
          </w:tcPr>
          <w:p w:rsidR="00694F24" w:rsidRDefault="00694F24" w:rsidP="00694F24">
            <w:pPr>
              <w:pStyle w:val="PaperWriting"/>
            </w:pPr>
            <w:proofErr w:type="spellStart"/>
            <w:r>
              <w:t>Tmax</w:t>
            </w:r>
            <w:proofErr w:type="spellEnd"/>
          </w:p>
        </w:tc>
        <w:tc>
          <w:tcPr>
            <w:tcW w:w="2520" w:type="dxa"/>
          </w:tcPr>
          <w:p w:rsidR="00694F24" w:rsidRDefault="00694F24" w:rsidP="00694F24">
            <w:pPr>
              <w:pStyle w:val="PaperWriting"/>
            </w:pPr>
            <w:r>
              <w:t>Ta</w:t>
            </w:r>
          </w:p>
        </w:tc>
        <w:tc>
          <w:tcPr>
            <w:tcW w:w="1437" w:type="dxa"/>
          </w:tcPr>
          <w:p w:rsidR="00694F24" w:rsidRDefault="00694F24" w:rsidP="00694F24">
            <w:pPr>
              <w:pStyle w:val="PaperWriting"/>
            </w:pPr>
          </w:p>
        </w:tc>
        <w:tc>
          <w:tcPr>
            <w:tcW w:w="2338" w:type="dxa"/>
          </w:tcPr>
          <w:p w:rsidR="00694F24" w:rsidRDefault="00694F24" w:rsidP="00694F24">
            <w:pPr>
              <w:pStyle w:val="PaperWriting"/>
            </w:pPr>
          </w:p>
        </w:tc>
      </w:tr>
      <w:tr w:rsidR="00694F24" w:rsidTr="005170C9">
        <w:tc>
          <w:tcPr>
            <w:tcW w:w="3055" w:type="dxa"/>
          </w:tcPr>
          <w:p w:rsidR="00694F24" w:rsidRDefault="00694F24" w:rsidP="00694F24">
            <w:pPr>
              <w:pStyle w:val="PaperWriting"/>
            </w:pPr>
            <w:r>
              <w:t>Reference ET</w:t>
            </w:r>
          </w:p>
        </w:tc>
        <w:tc>
          <w:tcPr>
            <w:tcW w:w="2520" w:type="dxa"/>
          </w:tcPr>
          <w:p w:rsidR="00694F24" w:rsidRDefault="00694F24" w:rsidP="00694F24">
            <w:pPr>
              <w:pStyle w:val="PaperWriting"/>
            </w:pPr>
            <w:proofErr w:type="spellStart"/>
            <w:proofErr w:type="gramStart"/>
            <w:r>
              <w:t>ETo,d</w:t>
            </w:r>
            <w:proofErr w:type="spellEnd"/>
            <w:proofErr w:type="gramEnd"/>
          </w:p>
        </w:tc>
        <w:tc>
          <w:tcPr>
            <w:tcW w:w="1437" w:type="dxa"/>
          </w:tcPr>
          <w:p w:rsidR="00694F24" w:rsidRDefault="00694F24" w:rsidP="00694F24">
            <w:pPr>
              <w:pStyle w:val="PaperWriting"/>
            </w:pPr>
          </w:p>
        </w:tc>
        <w:tc>
          <w:tcPr>
            <w:tcW w:w="2338" w:type="dxa"/>
          </w:tcPr>
          <w:p w:rsidR="00694F24" w:rsidRDefault="00694F24" w:rsidP="00694F24">
            <w:pPr>
              <w:pStyle w:val="PaperWriting"/>
            </w:pPr>
          </w:p>
        </w:tc>
      </w:tr>
      <w:tr w:rsidR="00694F24" w:rsidTr="005170C9">
        <w:tc>
          <w:tcPr>
            <w:tcW w:w="3055" w:type="dxa"/>
          </w:tcPr>
          <w:p w:rsidR="00694F24" w:rsidRDefault="00694F24" w:rsidP="00694F24">
            <w:pPr>
              <w:pStyle w:val="PaperWriting"/>
            </w:pPr>
            <w:r>
              <w:t>Albedo</w:t>
            </w:r>
          </w:p>
        </w:tc>
        <w:tc>
          <w:tcPr>
            <w:tcW w:w="2520" w:type="dxa"/>
          </w:tcPr>
          <w:p w:rsidR="00694F24" w:rsidRDefault="005170C9" w:rsidP="00694F24">
            <w:pPr>
              <w:pStyle w:val="PaperWriting"/>
            </w:pPr>
            <w:r>
              <w:rPr>
                <w:rFonts w:cs="Times"/>
              </w:rPr>
              <w:t>α</w:t>
            </w:r>
          </w:p>
        </w:tc>
        <w:tc>
          <w:tcPr>
            <w:tcW w:w="1437" w:type="dxa"/>
          </w:tcPr>
          <w:p w:rsidR="00694F24" w:rsidRDefault="00694F24" w:rsidP="00694F24">
            <w:pPr>
              <w:pStyle w:val="PaperWriting"/>
            </w:pPr>
          </w:p>
        </w:tc>
        <w:tc>
          <w:tcPr>
            <w:tcW w:w="2338" w:type="dxa"/>
          </w:tcPr>
          <w:p w:rsidR="00694F24" w:rsidRDefault="00694F24" w:rsidP="00694F24">
            <w:pPr>
              <w:pStyle w:val="PaperWriting"/>
            </w:pPr>
          </w:p>
        </w:tc>
      </w:tr>
      <w:tr w:rsidR="00694F24" w:rsidTr="005170C9">
        <w:tc>
          <w:tcPr>
            <w:tcW w:w="3055" w:type="dxa"/>
          </w:tcPr>
          <w:p w:rsidR="00694F24" w:rsidRDefault="005170C9" w:rsidP="00694F24">
            <w:pPr>
              <w:pStyle w:val="PaperWriting"/>
            </w:pPr>
            <w:r>
              <w:t>Temperature difference</w:t>
            </w:r>
          </w:p>
        </w:tc>
        <w:tc>
          <w:tcPr>
            <w:tcW w:w="2520" w:type="dxa"/>
          </w:tcPr>
          <w:p w:rsidR="00694F24" w:rsidRDefault="005170C9" w:rsidP="00694F24">
            <w:pPr>
              <w:pStyle w:val="PaperWriting"/>
            </w:pPr>
            <w:r>
              <w:t>dT</w:t>
            </w:r>
          </w:p>
        </w:tc>
        <w:tc>
          <w:tcPr>
            <w:tcW w:w="1437" w:type="dxa"/>
          </w:tcPr>
          <w:p w:rsidR="00694F24" w:rsidRDefault="00694F24" w:rsidP="00694F24">
            <w:pPr>
              <w:pStyle w:val="PaperWriting"/>
            </w:pPr>
          </w:p>
        </w:tc>
        <w:tc>
          <w:tcPr>
            <w:tcW w:w="2338" w:type="dxa"/>
          </w:tcPr>
          <w:p w:rsidR="00694F24" w:rsidRDefault="00694F24" w:rsidP="00694F24">
            <w:pPr>
              <w:pStyle w:val="PaperWriting"/>
            </w:pPr>
          </w:p>
        </w:tc>
      </w:tr>
      <w:tr w:rsidR="005170C9" w:rsidTr="005170C9">
        <w:tc>
          <w:tcPr>
            <w:tcW w:w="3055" w:type="dxa"/>
          </w:tcPr>
          <w:p w:rsidR="005170C9" w:rsidRDefault="005170C9" w:rsidP="00694F24">
            <w:pPr>
              <w:pStyle w:val="PaperWriting"/>
            </w:pPr>
            <w:r>
              <w:t xml:space="preserve">Temperature correction </w:t>
            </w:r>
          </w:p>
        </w:tc>
        <w:tc>
          <w:tcPr>
            <w:tcW w:w="2520" w:type="dxa"/>
          </w:tcPr>
          <w:p w:rsidR="005170C9" w:rsidRDefault="005170C9" w:rsidP="00694F24">
            <w:pPr>
              <w:pStyle w:val="PaperWriting"/>
            </w:pPr>
            <w:r>
              <w:t>c</w:t>
            </w:r>
          </w:p>
        </w:tc>
        <w:tc>
          <w:tcPr>
            <w:tcW w:w="1437" w:type="dxa"/>
          </w:tcPr>
          <w:p w:rsidR="005170C9" w:rsidRDefault="005170C9" w:rsidP="00694F24">
            <w:pPr>
              <w:pStyle w:val="PaperWriting"/>
            </w:pPr>
          </w:p>
        </w:tc>
        <w:tc>
          <w:tcPr>
            <w:tcW w:w="2338" w:type="dxa"/>
          </w:tcPr>
          <w:p w:rsidR="005170C9" w:rsidRDefault="005170C9" w:rsidP="00694F24">
            <w:pPr>
              <w:pStyle w:val="PaperWriting"/>
            </w:pPr>
          </w:p>
        </w:tc>
      </w:tr>
      <w:tr w:rsidR="005170C9" w:rsidTr="005170C9">
        <w:tc>
          <w:tcPr>
            <w:tcW w:w="3055" w:type="dxa"/>
          </w:tcPr>
          <w:p w:rsidR="005170C9" w:rsidRDefault="005170C9" w:rsidP="00694F24">
            <w:pPr>
              <w:pStyle w:val="PaperWriting"/>
            </w:pPr>
            <w:r>
              <w:t>Clear-sky net radiation</w:t>
            </w:r>
          </w:p>
        </w:tc>
        <w:tc>
          <w:tcPr>
            <w:tcW w:w="2520" w:type="dxa"/>
          </w:tcPr>
          <w:p w:rsidR="005170C9" w:rsidRDefault="005170C9" w:rsidP="00694F24">
            <w:pPr>
              <w:pStyle w:val="PaperWriting"/>
            </w:pPr>
            <w:r>
              <w:t>Rn</w:t>
            </w:r>
          </w:p>
        </w:tc>
        <w:tc>
          <w:tcPr>
            <w:tcW w:w="1437" w:type="dxa"/>
          </w:tcPr>
          <w:p w:rsidR="005170C9" w:rsidRDefault="005170C9" w:rsidP="00694F24">
            <w:pPr>
              <w:pStyle w:val="PaperWriting"/>
            </w:pPr>
          </w:p>
        </w:tc>
        <w:tc>
          <w:tcPr>
            <w:tcW w:w="2338" w:type="dxa"/>
          </w:tcPr>
          <w:p w:rsidR="005170C9" w:rsidRDefault="005170C9" w:rsidP="00694F24">
            <w:pPr>
              <w:pStyle w:val="PaperWriting"/>
            </w:pPr>
          </w:p>
        </w:tc>
      </w:tr>
      <w:tr w:rsidR="005170C9" w:rsidTr="005170C9">
        <w:tc>
          <w:tcPr>
            <w:tcW w:w="3055" w:type="dxa"/>
          </w:tcPr>
          <w:p w:rsidR="005170C9" w:rsidRDefault="005170C9" w:rsidP="00694F24">
            <w:pPr>
              <w:pStyle w:val="PaperWriting"/>
            </w:pPr>
          </w:p>
        </w:tc>
        <w:tc>
          <w:tcPr>
            <w:tcW w:w="2520" w:type="dxa"/>
          </w:tcPr>
          <w:p w:rsidR="005170C9" w:rsidRDefault="005170C9" w:rsidP="00694F24">
            <w:pPr>
              <w:pStyle w:val="PaperWriting"/>
            </w:pPr>
          </w:p>
        </w:tc>
        <w:tc>
          <w:tcPr>
            <w:tcW w:w="1437" w:type="dxa"/>
          </w:tcPr>
          <w:p w:rsidR="005170C9" w:rsidRDefault="005170C9" w:rsidP="00694F24">
            <w:pPr>
              <w:pStyle w:val="PaperWriting"/>
            </w:pPr>
          </w:p>
        </w:tc>
        <w:tc>
          <w:tcPr>
            <w:tcW w:w="2338" w:type="dxa"/>
          </w:tcPr>
          <w:p w:rsidR="005170C9" w:rsidRDefault="005170C9" w:rsidP="00694F24">
            <w:pPr>
              <w:pStyle w:val="PaperWriting"/>
            </w:pPr>
          </w:p>
        </w:tc>
      </w:tr>
      <w:tr w:rsidR="005170C9" w:rsidTr="005170C9">
        <w:tc>
          <w:tcPr>
            <w:tcW w:w="3055" w:type="dxa"/>
          </w:tcPr>
          <w:p w:rsidR="005170C9" w:rsidRDefault="005170C9" w:rsidP="00694F24">
            <w:pPr>
              <w:pStyle w:val="PaperWriting"/>
            </w:pPr>
          </w:p>
        </w:tc>
        <w:tc>
          <w:tcPr>
            <w:tcW w:w="2520" w:type="dxa"/>
          </w:tcPr>
          <w:p w:rsidR="005170C9" w:rsidRDefault="005170C9" w:rsidP="00694F24">
            <w:pPr>
              <w:pStyle w:val="PaperWriting"/>
            </w:pPr>
          </w:p>
        </w:tc>
        <w:tc>
          <w:tcPr>
            <w:tcW w:w="1437" w:type="dxa"/>
          </w:tcPr>
          <w:p w:rsidR="005170C9" w:rsidRDefault="005170C9" w:rsidP="00694F24">
            <w:pPr>
              <w:pStyle w:val="PaperWriting"/>
            </w:pPr>
          </w:p>
        </w:tc>
        <w:tc>
          <w:tcPr>
            <w:tcW w:w="2338" w:type="dxa"/>
          </w:tcPr>
          <w:p w:rsidR="005170C9" w:rsidRDefault="005170C9" w:rsidP="00694F24">
            <w:pPr>
              <w:pStyle w:val="PaperWriting"/>
            </w:pPr>
          </w:p>
        </w:tc>
      </w:tr>
    </w:tbl>
    <w:p w:rsidR="00694F24" w:rsidRDefault="00694F24" w:rsidP="00694F24">
      <w:pPr>
        <w:pStyle w:val="PaperWriting"/>
      </w:pPr>
    </w:p>
    <w:p w:rsidR="00733B39" w:rsidRDefault="005170C9" w:rsidP="00733B39">
      <w:pPr>
        <w:pStyle w:val="PaperHeading2"/>
      </w:pPr>
      <w:r>
        <w:t xml:space="preserve">Model </w:t>
      </w:r>
      <w:r w:rsidR="00733B39">
        <w:t xml:space="preserve">Parameter updates </w:t>
      </w:r>
      <w:r>
        <w:t>in</w:t>
      </w:r>
      <w:r w:rsidR="00733B39">
        <w:t xml:space="preserve"> Version 5</w:t>
      </w:r>
    </w:p>
    <w:p w:rsidR="00140725" w:rsidRDefault="00E05BB9" w:rsidP="00E05BB9">
      <w:pPr>
        <w:pStyle w:val="PaperWriting"/>
      </w:pPr>
      <w:r>
        <w:t xml:space="preserve">Used all new versions of input data for </w:t>
      </w:r>
      <w:proofErr w:type="spellStart"/>
      <w:r>
        <w:t>daymet</w:t>
      </w:r>
      <w:proofErr w:type="spellEnd"/>
      <w:r>
        <w:t xml:space="preserve">, </w:t>
      </w:r>
      <w:proofErr w:type="spellStart"/>
      <w:r>
        <w:t>WorldClim</w:t>
      </w:r>
      <w:proofErr w:type="spellEnd"/>
      <w:r>
        <w:t>, MODIS.</w:t>
      </w:r>
    </w:p>
    <w:p w:rsidR="00E05BB9" w:rsidRDefault="00E05BB9" w:rsidP="00E05BB9">
      <w:pPr>
        <w:pStyle w:val="PaperWriting"/>
      </w:pPr>
    </w:p>
    <w:p w:rsidR="00E05BB9" w:rsidRDefault="00E05BB9" w:rsidP="00E05BB9">
      <w:pPr>
        <w:pStyle w:val="PaperWriting"/>
      </w:pPr>
      <w:r>
        <w:t>Parameters new to the model are the Albedo Desert Mask, ….</w:t>
      </w:r>
      <w:bookmarkStart w:id="0" w:name="_GoBack"/>
      <w:bookmarkEnd w:id="0"/>
    </w:p>
    <w:p w:rsidR="00140725" w:rsidRDefault="00140725" w:rsidP="00733B39">
      <w:pPr>
        <w:pStyle w:val="PaperHeading2"/>
      </w:pPr>
    </w:p>
    <w:p w:rsidR="005170C9" w:rsidRDefault="005170C9" w:rsidP="00733B39">
      <w:pPr>
        <w:pStyle w:val="PaperHeading2"/>
      </w:pPr>
      <w:r>
        <w:t>Albedo Desert Mask</w:t>
      </w:r>
    </w:p>
    <w:p w:rsidR="005170C9" w:rsidRDefault="005170C9" w:rsidP="005170C9">
      <w:pPr>
        <w:pStyle w:val="PaperWriting"/>
      </w:pPr>
      <w:r>
        <w:t xml:space="preserve">Different approaches to artificially increase LST temperature to reduce ET in high reflectance areas were tested and the </w:t>
      </w:r>
      <w:proofErr w:type="spellStart"/>
      <w:r>
        <w:t>Koeppen</w:t>
      </w:r>
      <w:proofErr w:type="spellEnd"/>
      <w:r>
        <w:t xml:space="preserve"> Climate Zones were used to mask out high temperature areas. </w:t>
      </w:r>
      <w:r w:rsidRPr="00385B81">
        <w:t xml:space="preserve">The value of 500 </w:t>
      </w:r>
      <w:r w:rsidRPr="00385B81">
        <w:lastRenderedPageBreak/>
        <w:t>was chosen during analysis of the Albedo data and the condition of the Albedo correction</w:t>
      </w:r>
      <w:r>
        <w:t xml:space="preserve"> for filling the missing data extent, which is parameterized to increase LST if the Albedo value is greater than 250 and the NDVI is greater than 0 and it’s a high temperature area. Those areas are defined in the Albedo Desert mask. The Albedo mask is not including lakes or small islands like the Florida Keys. Therefore, the mask was spatially enhanced by the dT grid’s spatial extent to include as much detail as possible.</w:t>
      </w:r>
    </w:p>
    <w:p w:rsidR="005170C9" w:rsidRDefault="005170C9" w:rsidP="005170C9">
      <w:pPr>
        <w:pStyle w:val="PaperWriting"/>
      </w:pPr>
      <w:r>
        <w:t xml:space="preserve">The climate zone data were taken from </w:t>
      </w:r>
      <w:r w:rsidRPr="005170C9">
        <w:t>http://koeppen-geiger.vu-wien.ac.at/</w:t>
      </w:r>
      <w:r>
        <w:t xml:space="preserve"> and are created by </w:t>
      </w:r>
      <w:r w:rsidRPr="001A7B9F">
        <w:t xml:space="preserve">Dr. Markus </w:t>
      </w:r>
      <w:proofErr w:type="spellStart"/>
      <w:r w:rsidRPr="001A7B9F">
        <w:t>Kottek</w:t>
      </w:r>
      <w:proofErr w:type="spellEnd"/>
      <w:r w:rsidRPr="001A7B9F">
        <w:t xml:space="preserve"> and Dr. Franz Rubel</w:t>
      </w:r>
      <w:r>
        <w:t xml:space="preserve"> (</w:t>
      </w:r>
      <w:proofErr w:type="spellStart"/>
      <w:r>
        <w:fldChar w:fldCharType="begin"/>
      </w:r>
      <w:r>
        <w:instrText xml:space="preserve"> HYPERLINK "http://koeppen-geiger.vu-wien.ac.at/present.htm" </w:instrText>
      </w:r>
      <w:r>
        <w:fldChar w:fldCharType="separate"/>
      </w:r>
      <w:r w:rsidRPr="001A7B9F">
        <w:t>Kottek</w:t>
      </w:r>
      <w:proofErr w:type="spellEnd"/>
      <w:r w:rsidRPr="001A7B9F">
        <w:t xml:space="preserve"> et al. (2006)</w:t>
      </w:r>
      <w:r>
        <w:fldChar w:fldCharType="end"/>
      </w:r>
      <w:r w:rsidRPr="001A7B9F">
        <w:t xml:space="preserve">, </w:t>
      </w:r>
      <w:hyperlink r:id="rId6" w:history="1">
        <w:r w:rsidRPr="001A7B9F">
          <w:t xml:space="preserve">Rubel and </w:t>
        </w:r>
        <w:proofErr w:type="spellStart"/>
        <w:r w:rsidRPr="001A7B9F">
          <w:t>Kottek</w:t>
        </w:r>
        <w:proofErr w:type="spellEnd"/>
        <w:r w:rsidRPr="001A7B9F">
          <w:t xml:space="preserve"> (2010)</w:t>
        </w:r>
      </w:hyperlink>
      <w:r w:rsidRPr="001A7B9F">
        <w:t xml:space="preserve"> and </w:t>
      </w:r>
      <w:hyperlink r:id="rId7" w:history="1">
        <w:r w:rsidRPr="001A7B9F">
          <w:t>Rubel et al. (2017)</w:t>
        </w:r>
      </w:hyperlink>
      <w:r>
        <w:t xml:space="preserve">). For the mask we used the classes </w:t>
      </w:r>
      <w:proofErr w:type="spellStart"/>
      <w:r>
        <w:t>BWk</w:t>
      </w:r>
      <w:proofErr w:type="spellEnd"/>
      <w:r>
        <w:t xml:space="preserve">, </w:t>
      </w:r>
      <w:proofErr w:type="spellStart"/>
      <w:r>
        <w:t>BWh</w:t>
      </w:r>
      <w:proofErr w:type="spellEnd"/>
      <w:r>
        <w:t xml:space="preserve">, </w:t>
      </w:r>
      <w:proofErr w:type="spellStart"/>
      <w:r>
        <w:t>BSk</w:t>
      </w:r>
      <w:proofErr w:type="spellEnd"/>
      <w:r>
        <w:t xml:space="preserve">, </w:t>
      </w:r>
      <w:proofErr w:type="spellStart"/>
      <w:r>
        <w:t>BSh</w:t>
      </w:r>
      <w:proofErr w:type="spellEnd"/>
      <w:r>
        <w:t xml:space="preserve"> and created a raster file with value 1 for those 4 classes and value 2 for the other areas.</w:t>
      </w:r>
    </w:p>
    <w:p w:rsidR="005170C9" w:rsidRDefault="005170C9" w:rsidP="005170C9">
      <w:pPr>
        <w:pStyle w:val="PaperHeading2"/>
      </w:pPr>
      <w:bookmarkStart w:id="1" w:name="_Toc2326415"/>
    </w:p>
    <w:p w:rsidR="005170C9" w:rsidRDefault="005170C9" w:rsidP="005170C9">
      <w:pPr>
        <w:pStyle w:val="PaperHeading2"/>
      </w:pPr>
      <w:r>
        <w:t>Desert and Water mask</w:t>
      </w:r>
      <w:bookmarkEnd w:id="1"/>
      <w:r>
        <w:t xml:space="preserve"> </w:t>
      </w:r>
    </w:p>
    <w:p w:rsidR="005170C9" w:rsidRDefault="005170C9" w:rsidP="005170C9">
      <w:pPr>
        <w:pStyle w:val="PaperWriting"/>
      </w:pPr>
      <w:r w:rsidRPr="00054DF9">
        <w:rPr>
          <w:u w:val="single"/>
        </w:rPr>
        <w:t>Water mask:</w:t>
      </w:r>
      <w:r>
        <w:t xml:space="preserve"> MODIS </w:t>
      </w:r>
      <w:proofErr w:type="spellStart"/>
      <w:r>
        <w:t>Landuse</w:t>
      </w:r>
      <w:proofErr w:type="spellEnd"/>
      <w:r>
        <w:t xml:space="preserve"> product (MCD12Q1) from 2013, extract water (value 0) from raster file, resample to 1 km (from 500m), and extract just the inland water features.</w:t>
      </w:r>
    </w:p>
    <w:p w:rsidR="005170C9" w:rsidRDefault="005170C9" w:rsidP="005170C9">
      <w:pPr>
        <w:pStyle w:val="PaperWriting"/>
      </w:pPr>
      <w:r>
        <w:t xml:space="preserve">To avoid covering vegetation around lakes where there is possible no water, a water </w:t>
      </w:r>
      <w:proofErr w:type="spellStart"/>
      <w:r>
        <w:t>occurance</w:t>
      </w:r>
      <w:proofErr w:type="spellEnd"/>
      <w:r>
        <w:t xml:space="preserve"> raster, where water = 1 and the sum of all water pixel from 2003-2013 is 12 (the number of years) -&gt; that mean there is stable water (or min extent). </w:t>
      </w:r>
      <w:proofErr w:type="spellStart"/>
      <w:r>
        <w:t>Water_occurance_mask.tif</w:t>
      </w:r>
      <w:proofErr w:type="spellEnd"/>
      <w:r>
        <w:t xml:space="preserve"> is showing water where all 12 years had water.</w:t>
      </w:r>
    </w:p>
    <w:p w:rsidR="005170C9" w:rsidRDefault="005170C9" w:rsidP="005170C9">
      <w:pPr>
        <w:pStyle w:val="PaperWriting"/>
      </w:pPr>
      <w:r>
        <w:t>ET calculation = water bodies identified in the mask are replaced with PET *0.85 (85%).</w:t>
      </w:r>
    </w:p>
    <w:p w:rsidR="005170C9" w:rsidRDefault="005170C9" w:rsidP="005170C9">
      <w:pPr>
        <w:pStyle w:val="PaperWriting"/>
      </w:pPr>
      <w:r w:rsidRPr="000C1FD5">
        <w:rPr>
          <w:u w:val="single"/>
        </w:rPr>
        <w:t>Desert mask:</w:t>
      </w:r>
      <w:r>
        <w:t xml:space="preserve"> after some testing of different extents and methods to delineate the deserts we decided on following: 10x10 median </w:t>
      </w:r>
      <w:proofErr w:type="spellStart"/>
      <w:r>
        <w:t>cfactor</w:t>
      </w:r>
      <w:proofErr w:type="spellEnd"/>
      <w:r>
        <w:t xml:space="preserve"> raster and max MODIS NDVI &lt; 0.2, when both </w:t>
      </w:r>
      <w:proofErr w:type="gramStart"/>
      <w:r>
        <w:t>interest</w:t>
      </w:r>
      <w:proofErr w:type="gramEnd"/>
      <w:r>
        <w:t xml:space="preserve"> then is desert. NDVI is used for smoothing out the edges and make sure no irrigation is adjusted (included) in the mask.</w:t>
      </w:r>
    </w:p>
    <w:p w:rsidR="005170C9" w:rsidRDefault="005170C9" w:rsidP="005170C9">
      <w:pPr>
        <w:pStyle w:val="PaperWriting"/>
      </w:pPr>
      <w:r>
        <w:t>ET calculation = ET desert identified in the mask are replaced with ET * 0.32.</w:t>
      </w:r>
    </w:p>
    <w:p w:rsidR="005170C9" w:rsidRDefault="005170C9" w:rsidP="005170C9">
      <w:pPr>
        <w:pStyle w:val="PaperWriting"/>
        <w:rPr>
          <w:rFonts w:eastAsiaTheme="minorEastAsia"/>
        </w:rPr>
      </w:pPr>
      <w:r>
        <w:t xml:space="preserve">Correction coefficient of 0.32 was derived from </w:t>
      </w:r>
      <m:oMath>
        <m:f>
          <m:fPr>
            <m:ctrlPr>
              <w:rPr>
                <w:rFonts w:ascii="Cambria Math" w:hAnsi="Cambria Math"/>
                <w:i/>
              </w:rPr>
            </m:ctrlPr>
          </m:fPr>
          <m:num>
            <m:r>
              <w:rPr>
                <w:rFonts w:ascii="Cambria Math" w:hAnsi="Cambria Math"/>
              </w:rPr>
              <m:t>median annual ET uncorrected</m:t>
            </m:r>
          </m:num>
          <m:den>
            <m:r>
              <w:rPr>
                <w:rFonts w:ascii="Cambria Math" w:hAnsi="Cambria Math"/>
              </w:rPr>
              <m:t>median annual CHIRPS PPT</m:t>
            </m:r>
          </m:den>
        </m:f>
      </m:oMath>
      <w:r>
        <w:rPr>
          <w:rFonts w:eastAsiaTheme="minorEastAsia"/>
        </w:rPr>
        <w:t xml:space="preserve"> (2003-2015)</w:t>
      </w:r>
    </w:p>
    <w:p w:rsidR="005170C9" w:rsidRDefault="005170C9" w:rsidP="005170C9">
      <w:pPr>
        <w:pStyle w:val="PaperWriting"/>
      </w:pPr>
      <w:r>
        <w:rPr>
          <w:rFonts w:eastAsiaTheme="minorEastAsia"/>
        </w:rPr>
        <w:t xml:space="preserve">Where, if that values &gt;= 3 (3 times ET) then take the average (zonal) for the values from </w:t>
      </w:r>
      <m:oMath>
        <m:f>
          <m:fPr>
            <m:ctrlPr>
              <w:rPr>
                <w:rFonts w:ascii="Cambria Math" w:eastAsiaTheme="minorEastAsia" w:hAnsi="Cambria Math"/>
                <w:i/>
              </w:rPr>
            </m:ctrlPr>
          </m:fPr>
          <m:num>
            <m:r>
              <w:rPr>
                <w:rFonts w:ascii="Cambria Math" w:eastAsiaTheme="minorEastAsia" w:hAnsi="Cambria Math"/>
              </w:rPr>
              <m:t>median CHIRPS PPT</m:t>
            </m:r>
          </m:num>
          <m:den>
            <m:r>
              <w:rPr>
                <w:rFonts w:ascii="Cambria Math" w:eastAsiaTheme="minorEastAsia" w:hAnsi="Cambria Math"/>
              </w:rPr>
              <m:t>ET</m:t>
            </m:r>
          </m:den>
        </m:f>
      </m:oMath>
      <w:r>
        <w:rPr>
          <w:rFonts w:eastAsiaTheme="minorEastAsia"/>
        </w:rPr>
        <w:t>. The average for those pixels = 0.32. Note: Had to take out outliers’ value 20000 to not skew the average.</w:t>
      </w:r>
    </w:p>
    <w:p w:rsidR="005170C9" w:rsidRDefault="005170C9" w:rsidP="00733B39">
      <w:pPr>
        <w:pStyle w:val="PaperHeading2"/>
      </w:pPr>
    </w:p>
    <w:p w:rsidR="005170C9" w:rsidRDefault="005170C9" w:rsidP="00733B39">
      <w:pPr>
        <w:pStyle w:val="PaperHeading2"/>
      </w:pPr>
      <w:r>
        <w:t>Rn calculation</w:t>
      </w:r>
    </w:p>
    <w:p w:rsidR="005170C9" w:rsidRDefault="005170C9" w:rsidP="005170C9">
      <w:pPr>
        <w:pStyle w:val="PaperWriting"/>
      </w:pPr>
      <w:r w:rsidRPr="005D6468">
        <w:t xml:space="preserve">The Rs equation is an update from the </w:t>
      </w:r>
      <w:proofErr w:type="spellStart"/>
      <w:r w:rsidRPr="005D6468">
        <w:t>SSEBop</w:t>
      </w:r>
      <w:proofErr w:type="spellEnd"/>
      <w:r w:rsidRPr="005D6468">
        <w:t xml:space="preserve"> ET model Version 4.</w:t>
      </w:r>
      <w:r w:rsidRPr="005D6468">
        <w:br/>
        <w:t xml:space="preserve">For ‘interior’ locations, where land mass </w:t>
      </w:r>
      <w:proofErr w:type="gramStart"/>
      <w:r w:rsidRPr="005D6468">
        <w:t>dominates</w:t>
      </w:r>
      <w:proofErr w:type="gramEnd"/>
      <w:r w:rsidRPr="005D6468">
        <w:t xml:space="preserve"> and air masses are not strongly influenced by a large water body, </w:t>
      </w:r>
      <w:proofErr w:type="spellStart"/>
      <w:r w:rsidRPr="005D6468">
        <w:t>kRs</w:t>
      </w:r>
      <w:proofErr w:type="spellEnd"/>
      <w:r w:rsidRPr="005D6468">
        <w:t xml:space="preserve"> </w:t>
      </w:r>
      <w:r w:rsidRPr="005D6468">
        <w:rPr>
          <w:rFonts w:ascii="Cambria Math" w:hAnsi="Cambria Math" w:cs="Cambria Math"/>
        </w:rPr>
        <w:t>≅</w:t>
      </w:r>
      <w:r w:rsidRPr="005D6468">
        <w:t xml:space="preserve"> 0.16, which was used in the Rs calculation.</w:t>
      </w:r>
    </w:p>
    <w:p w:rsidR="005170C9" w:rsidRDefault="005170C9" w:rsidP="005170C9">
      <w:pPr>
        <w:pStyle w:val="PaperWriting"/>
      </w:pPr>
    </w:p>
    <w:p w:rsidR="005170C9" w:rsidRDefault="005170C9" w:rsidP="005170C9">
      <w:pPr>
        <w:pStyle w:val="PaperHeading2"/>
      </w:pPr>
      <w:bookmarkStart w:id="2" w:name="_Toc2326429"/>
      <w:r>
        <w:t>Ra</w:t>
      </w:r>
      <w:r w:rsidRPr="005D6468">
        <w:t xml:space="preserve"> calculation</w:t>
      </w:r>
      <w:bookmarkEnd w:id="2"/>
    </w:p>
    <w:p w:rsidR="005170C9" w:rsidRDefault="005170C9" w:rsidP="005170C9">
      <w:pPr>
        <w:pStyle w:val="PaperWriting"/>
      </w:pPr>
      <w:r>
        <w:t>In Version 4, the extraterrestrial radiation Ra was calculated using a 10km latitude grid, which caused smaller Islands and coastal areas to be partially or completely missing.</w:t>
      </w:r>
    </w:p>
    <w:p w:rsidR="005170C9" w:rsidRDefault="005170C9" w:rsidP="00733B39">
      <w:pPr>
        <w:pStyle w:val="PaperHeading2"/>
      </w:pPr>
    </w:p>
    <w:p w:rsidR="00864469" w:rsidRDefault="00864469" w:rsidP="00864469">
      <w:pPr>
        <w:pStyle w:val="PaperHeading2"/>
      </w:pPr>
      <w:r>
        <w:t>dT</w:t>
      </w:r>
      <w:r w:rsidRPr="005D6468">
        <w:t xml:space="preserve"> calculation</w:t>
      </w:r>
    </w:p>
    <w:p w:rsidR="00864469" w:rsidRDefault="00864469" w:rsidP="00864469">
      <w:pPr>
        <w:pStyle w:val="PaperWriting"/>
      </w:pPr>
      <w:r>
        <w:t>Updated Rn lead to improved dT values</w:t>
      </w:r>
    </w:p>
    <w:p w:rsidR="00864469" w:rsidRPr="004921BF" w:rsidRDefault="00864469" w:rsidP="00864469">
      <w:pPr>
        <w:pStyle w:val="DocumentationHead2"/>
      </w:pPr>
      <w:bookmarkStart w:id="3" w:name="_Toc2326434"/>
      <w:r w:rsidRPr="005D6468">
        <w:t>Temper</w:t>
      </w:r>
      <w:r>
        <w:t>ature correction (dynamic c factor)</w:t>
      </w:r>
      <w:bookmarkEnd w:id="3"/>
    </w:p>
    <w:p w:rsidR="00864469" w:rsidRDefault="00864469" w:rsidP="00864469">
      <w:pPr>
        <w:pStyle w:val="PaperWriting"/>
      </w:pPr>
      <w:r>
        <w:t xml:space="preserve">The temperature correction coefficient is used to create the lower temperature boundary – </w:t>
      </w:r>
      <w:proofErr w:type="spellStart"/>
      <w:r>
        <w:t>Tcold</w:t>
      </w:r>
      <w:proofErr w:type="spellEnd"/>
      <w:r>
        <w:t xml:space="preserve"> </w:t>
      </w:r>
      <w:proofErr w:type="gramStart"/>
      <w:r>
        <w:t>-  for</w:t>
      </w:r>
      <w:proofErr w:type="gramEnd"/>
      <w:r>
        <w:t xml:space="preserve"> the </w:t>
      </w:r>
      <w:proofErr w:type="spellStart"/>
      <w:r>
        <w:t>ETf</w:t>
      </w:r>
      <w:proofErr w:type="spellEnd"/>
      <w:r>
        <w:t xml:space="preserve"> calculation. The coefficient is based on the ratio of LST and maximum air temperature.</w:t>
      </w:r>
    </w:p>
    <w:p w:rsidR="00864469" w:rsidRDefault="00864469" w:rsidP="00864469">
      <w:pPr>
        <w:pStyle w:val="PaperWriting"/>
      </w:pPr>
      <w:r>
        <w:t>Input data sets for the so-called c factor are:</w:t>
      </w:r>
      <w:r w:rsidRPr="00AB3001">
        <w:t xml:space="preserve"> </w:t>
      </w:r>
    </w:p>
    <w:p w:rsidR="00864469" w:rsidRPr="0023253C" w:rsidRDefault="00864469" w:rsidP="00864469">
      <w:pPr>
        <w:pStyle w:val="PaperWriting"/>
      </w:pPr>
      <w:r>
        <w:t xml:space="preserve">LST </w:t>
      </w:r>
      <w:r w:rsidRPr="0023253C">
        <w:t xml:space="preserve"> </w:t>
      </w:r>
    </w:p>
    <w:p w:rsidR="00864469" w:rsidRPr="0023253C" w:rsidRDefault="00864469" w:rsidP="00864469">
      <w:pPr>
        <w:pStyle w:val="PaperWriting"/>
      </w:pPr>
      <w:proofErr w:type="spellStart"/>
      <w:r>
        <w:t>dekadal</w:t>
      </w:r>
      <w:proofErr w:type="spellEnd"/>
      <w:r>
        <w:t xml:space="preserve"> median NDVI (2003-2017)</w:t>
      </w:r>
      <w:r w:rsidRPr="0023253C">
        <w:t xml:space="preserve"> </w:t>
      </w:r>
    </w:p>
    <w:p w:rsidR="00864469" w:rsidRPr="0023253C" w:rsidRDefault="00864469" w:rsidP="00864469">
      <w:pPr>
        <w:pStyle w:val="PaperWriting"/>
      </w:pPr>
      <w:proofErr w:type="spellStart"/>
      <w:r>
        <w:t>T</w:t>
      </w:r>
      <w:r w:rsidRPr="0023253C">
        <w:t>max</w:t>
      </w:r>
      <w:proofErr w:type="spellEnd"/>
      <w:r w:rsidRPr="0023253C">
        <w:t xml:space="preserve"> </w:t>
      </w:r>
      <w:r>
        <w:t>(</w:t>
      </w:r>
      <w:proofErr w:type="spellStart"/>
      <w:r>
        <w:t>Worldmet</w:t>
      </w:r>
      <w:proofErr w:type="spellEnd"/>
      <w:r>
        <w:t>)</w:t>
      </w:r>
    </w:p>
    <w:p w:rsidR="00864469" w:rsidRPr="0023253C" w:rsidRDefault="00864469" w:rsidP="00864469">
      <w:pPr>
        <w:pStyle w:val="PaperWriting"/>
      </w:pPr>
      <w:r w:rsidRPr="0023253C">
        <w:t>temp diff (dT)</w:t>
      </w:r>
    </w:p>
    <w:p w:rsidR="00864469" w:rsidRDefault="00864469" w:rsidP="00864469">
      <w:pPr>
        <w:pStyle w:val="PaperWriting"/>
      </w:pPr>
    </w:p>
    <w:p w:rsidR="00864469" w:rsidRDefault="00864469" w:rsidP="00864469">
      <w:pPr>
        <w:pStyle w:val="PaperWriting"/>
      </w:pPr>
      <w:r w:rsidRPr="002F2F45">
        <w:t xml:space="preserve">For </w:t>
      </w:r>
      <w:proofErr w:type="spellStart"/>
      <w:r w:rsidRPr="002F2F45">
        <w:t>tcorr</w:t>
      </w:r>
      <w:proofErr w:type="spellEnd"/>
      <w:r w:rsidRPr="002F2F45">
        <w:t xml:space="preserve"> grid process use script: </w:t>
      </w:r>
      <w:r w:rsidRPr="00176F7F">
        <w:t>1_MODIS_DynamicCfactor_medianC.py</w:t>
      </w:r>
      <w:r w:rsidRPr="002F2F45">
        <w:t xml:space="preserve"> under </w:t>
      </w:r>
      <w:r w:rsidRPr="00176F7F">
        <w:t>D:\Stornext\fewspsnfs2\FEWS\Users\Stefanie\operational\GlobalET</w:t>
      </w:r>
    </w:p>
    <w:p w:rsidR="00864469" w:rsidRPr="00591CAE" w:rsidRDefault="00864469" w:rsidP="00864469">
      <w:pPr>
        <w:pStyle w:val="PaperWriting"/>
      </w:pPr>
      <w:bookmarkStart w:id="4" w:name="_Toc2326435"/>
      <w:r w:rsidRPr="00591CAE">
        <w:t>c factor calculation:</w:t>
      </w:r>
      <w:bookmarkEnd w:id="4"/>
    </w:p>
    <w:p w:rsidR="00864469" w:rsidRDefault="00864469" w:rsidP="00864469">
      <w:pPr>
        <w:pStyle w:val="PaperWriting"/>
      </w:pPr>
      <w:r>
        <w:t xml:space="preserve">The c factor is based on the ratio of LST and </w:t>
      </w:r>
      <w:proofErr w:type="spellStart"/>
      <w:r>
        <w:t>Tmax</w:t>
      </w:r>
      <w:proofErr w:type="spellEnd"/>
      <w:r>
        <w:t xml:space="preserve"> (maximum air temperature) conditioned and summarized by a set of different conditions.</w:t>
      </w:r>
    </w:p>
    <w:p w:rsidR="00864469" w:rsidRDefault="00864469" w:rsidP="00864469">
      <w:pPr>
        <w:pStyle w:val="PaperWriting"/>
      </w:pPr>
    </w:p>
    <w:p w:rsidR="00864469" w:rsidRDefault="00E05BB9" w:rsidP="00864469">
      <w:pPr>
        <w:pStyle w:val="PaperWriting"/>
      </w:pPr>
      <m:oMath>
        <m:sSub>
          <m:sSubPr>
            <m:ctrlPr>
              <w:rPr>
                <w:rFonts w:ascii="Cambria Math" w:hAnsi="Cambria Math"/>
                <w:i/>
              </w:rPr>
            </m:ctrlPr>
          </m:sSubPr>
          <m:e>
            <m:r>
              <w:rPr>
                <w:rFonts w:ascii="Cambria Math" w:hAnsi="Cambria Math"/>
              </w:rPr>
              <m:t>T</m:t>
            </m:r>
          </m:e>
          <m:sub>
            <m:r>
              <w:rPr>
                <w:rFonts w:ascii="Cambria Math" w:hAnsi="Cambria Math"/>
              </w:rPr>
              <m:t>corr</m:t>
            </m:r>
          </m:sub>
        </m:sSub>
        <m:r>
          <w:rPr>
            <w:rFonts w:ascii="Cambria Math" w:hAnsi="Cambria Math"/>
          </w:rPr>
          <m:t xml:space="preserve">= </m:t>
        </m:r>
        <m:f>
          <m:fPr>
            <m:ctrlPr>
              <w:rPr>
                <w:rFonts w:ascii="Cambria Math" w:hAnsi="Cambria Math"/>
                <w:i/>
              </w:rPr>
            </m:ctrlPr>
          </m:fPr>
          <m:num>
            <m:r>
              <w:rPr>
                <w:rFonts w:ascii="Cambria Math" w:hAnsi="Cambria Math"/>
              </w:rPr>
              <m:t>LST</m:t>
            </m:r>
          </m:num>
          <m:den>
            <m:r>
              <w:rPr>
                <w:rFonts w:ascii="Cambria Math" w:hAnsi="Cambria Math"/>
              </w:rPr>
              <m:t>Tmax</m:t>
            </m:r>
          </m:den>
        </m:f>
      </m:oMath>
      <w:r w:rsidR="00864469">
        <w:t xml:space="preserve">  </w:t>
      </w:r>
    </w:p>
    <w:p w:rsidR="00864469" w:rsidRDefault="00864469" w:rsidP="00864469">
      <w:pPr>
        <w:pStyle w:val="PaperWriting"/>
      </w:pPr>
    </w:p>
    <w:p w:rsidR="00864469" w:rsidRDefault="00864469" w:rsidP="00864469">
      <w:pPr>
        <w:pStyle w:val="PaperWriting"/>
      </w:pPr>
      <w:r>
        <w:t>condition: median NDVI (2003-2017) must be between 0.7 – 1.0</w:t>
      </w:r>
    </w:p>
    <w:p w:rsidR="00864469" w:rsidRPr="007574D2" w:rsidRDefault="00864469" w:rsidP="00864469">
      <w:pPr>
        <w:pStyle w:val="PaperWriting"/>
      </w:pPr>
      <w:r>
        <w:t xml:space="preserve">condition:  </w:t>
      </w:r>
      <m:oMath>
        <m:sSub>
          <m:sSubPr>
            <m:ctrlPr>
              <w:rPr>
                <w:rFonts w:ascii="Cambria Math" w:hAnsi="Cambria Math"/>
                <w:i/>
              </w:rPr>
            </m:ctrlPr>
          </m:sSubPr>
          <m:e>
            <m:r>
              <w:rPr>
                <w:rFonts w:ascii="Cambria Math" w:hAnsi="Cambria Math"/>
              </w:rPr>
              <m:t>T</m:t>
            </m:r>
          </m:e>
          <m:sub>
            <m:r>
              <w:rPr>
                <w:rFonts w:ascii="Cambria Math" w:hAnsi="Cambria Math"/>
              </w:rPr>
              <m:t xml:space="preserve">diff </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max</m:t>
            </m:r>
          </m:sub>
        </m:sSub>
        <m:r>
          <w:rPr>
            <w:rFonts w:ascii="Cambria Math" w:eastAsiaTheme="minorEastAsia" w:hAnsi="Cambria Math"/>
          </w:rPr>
          <m:t>-LST</m:t>
        </m:r>
      </m:oMath>
      <w:r>
        <w:rPr>
          <w:rFonts w:eastAsiaTheme="minorEastAsia"/>
        </w:rPr>
        <w:t xml:space="preserve">  is between -10 and 5K</w:t>
      </w:r>
    </w:p>
    <w:p w:rsidR="00864469" w:rsidRPr="00D74A51" w:rsidRDefault="00864469" w:rsidP="00864469">
      <w:pPr>
        <w:pStyle w:val="PaperWriting"/>
      </w:pPr>
      <w:r>
        <w:rPr>
          <w:rFonts w:eastAsiaTheme="minorEastAsia"/>
        </w:rPr>
        <w:t>condition: LST &gt; 270K</w:t>
      </w:r>
    </w:p>
    <w:p w:rsidR="00864469" w:rsidRDefault="00864469" w:rsidP="00864469">
      <w:pPr>
        <w:pStyle w:val="PaperWriting"/>
      </w:pPr>
    </w:p>
    <w:p w:rsidR="00BA5B7F" w:rsidRDefault="00864469" w:rsidP="00BA5B7F">
      <w:pPr>
        <w:pStyle w:val="PaperWriting"/>
      </w:pPr>
      <w:r>
        <w:t xml:space="preserve">The </w:t>
      </w:r>
      <w:proofErr w:type="spellStart"/>
      <w:r>
        <w:t>Tcorr</w:t>
      </w:r>
      <w:proofErr w:type="spellEnd"/>
      <w:r>
        <w:t xml:space="preserve"> values that meet all 3 conditions are then summarized by a grid based on MODIS tiles, but divided further from </w:t>
      </w:r>
      <w:r w:rsidRPr="002F2F45">
        <w:t xml:space="preserve">1 MODIS tile into </w:t>
      </w:r>
      <w:r>
        <w:t>25 tiles (</w:t>
      </w:r>
      <w:r w:rsidRPr="002F2F45">
        <w:t>5x5 tiles</w:t>
      </w:r>
      <w:r>
        <w:t xml:space="preserve">). That number was determined based on that there are 90 rows and 180 columns overall. </w:t>
      </w:r>
    </w:p>
    <w:p w:rsidR="00864469" w:rsidRDefault="00864469" w:rsidP="00864469">
      <w:pPr>
        <w:pStyle w:val="PaperWriting"/>
      </w:pPr>
      <w:r>
        <w:t>calculate value with</w:t>
      </w:r>
    </w:p>
    <w:p w:rsidR="00864469" w:rsidRDefault="00864469" w:rsidP="00864469">
      <w:pPr>
        <w:pStyle w:val="PaperWriting"/>
      </w:pPr>
    </w:p>
    <w:p w:rsidR="00864469" w:rsidRPr="00E0294B" w:rsidRDefault="00864469" w:rsidP="00864469">
      <w:pPr>
        <w:pStyle w:val="PaperWriting"/>
        <w:rPr>
          <w:rFonts w:eastAsiaTheme="minorEastAsia"/>
        </w:rPr>
      </w:pPr>
      <m:oMathPara>
        <m:oMathParaPr>
          <m:jc m:val="left"/>
        </m:oMathParaPr>
        <m:oMath>
          <m:r>
            <w:rPr>
              <w:rFonts w:ascii="Cambria Math" w:hAnsi="Cambria Math"/>
            </w:rPr>
            <m:t>cf=MEAN-2*STD</m:t>
          </m:r>
        </m:oMath>
      </m:oMathPara>
    </w:p>
    <w:p w:rsidR="00864469" w:rsidRDefault="00864469" w:rsidP="00864469">
      <w:pPr>
        <w:pStyle w:val="PaperWriting"/>
        <w:rPr>
          <w:rFonts w:eastAsiaTheme="minorEastAsia"/>
        </w:rPr>
      </w:pPr>
    </w:p>
    <w:p w:rsidR="00864469" w:rsidRPr="00862ADC" w:rsidRDefault="00864469" w:rsidP="00864469">
      <w:pPr>
        <w:pStyle w:val="PaperWriting"/>
        <w:rPr>
          <w:rFonts w:eastAsiaTheme="minorEastAsia"/>
        </w:rPr>
      </w:pPr>
      <w:r w:rsidRPr="00800D05">
        <w:t xml:space="preserve">set all c factor values to 0 when there are less than 30 pixels </w:t>
      </w:r>
      <w:r>
        <w:t>after applying the 3 conditions.</w:t>
      </w:r>
    </w:p>
    <w:p w:rsidR="00864469" w:rsidRDefault="00864469" w:rsidP="00864469">
      <w:pPr>
        <w:pStyle w:val="PaperWriting"/>
      </w:pPr>
      <w:r>
        <w:t>This avoids a c factor value based on just a couple pixels.</w:t>
      </w:r>
    </w:p>
    <w:p w:rsidR="00864469" w:rsidRPr="00862ADC" w:rsidRDefault="00864469" w:rsidP="00864469">
      <w:pPr>
        <w:pStyle w:val="PaperWriting"/>
      </w:pPr>
      <w:r>
        <w:t>Smooth the raster with Focal Statistics of a rectangle (200x200)</w:t>
      </w:r>
    </w:p>
    <w:p w:rsidR="00864469" w:rsidRDefault="00864469" w:rsidP="00864469">
      <w:pPr>
        <w:pStyle w:val="PaperWriting"/>
      </w:pPr>
    </w:p>
    <w:p w:rsidR="00864469" w:rsidRDefault="00864469" w:rsidP="00864469">
      <w:pPr>
        <w:pStyle w:val="PaperWriting"/>
      </w:pPr>
      <w:r>
        <w:t>At this point the c factor grid has gaps, to fill those, following median data sets need to be created:</w:t>
      </w:r>
    </w:p>
    <w:p w:rsidR="00864469" w:rsidRPr="00B41FCA" w:rsidRDefault="00864469" w:rsidP="00864469">
      <w:pPr>
        <w:pStyle w:val="PaperWriting"/>
      </w:pPr>
      <w:r w:rsidRPr="00B41FCA">
        <w:t>D-</w:t>
      </w:r>
      <w:proofErr w:type="spellStart"/>
      <w:r w:rsidRPr="00B41FCA">
        <w:t>Dmean</w:t>
      </w:r>
      <w:proofErr w:type="spellEnd"/>
      <w:r w:rsidRPr="00B41FCA">
        <w:t>-</w:t>
      </w:r>
      <w:proofErr w:type="spellStart"/>
      <w:r w:rsidRPr="00B41FCA">
        <w:t>Amedian</w:t>
      </w:r>
      <w:proofErr w:type="spellEnd"/>
      <w:r w:rsidRPr="00B41FCA">
        <w:t>-</w:t>
      </w:r>
      <w:proofErr w:type="spellStart"/>
      <w:r w:rsidRPr="00B41FCA">
        <w:t>ZAmedian</w:t>
      </w:r>
      <w:proofErr w:type="spellEnd"/>
      <w:r w:rsidRPr="00B41FCA">
        <w:t>-Smooth</w:t>
      </w:r>
    </w:p>
    <w:p w:rsidR="00864469" w:rsidRDefault="00864469" w:rsidP="00864469">
      <w:pPr>
        <w:pStyle w:val="PaperWriting"/>
      </w:pPr>
      <w:r w:rsidRPr="00B41FCA">
        <w:t xml:space="preserve">1) </w:t>
      </w:r>
      <w:proofErr w:type="spellStart"/>
      <w:r w:rsidRPr="00B41FCA">
        <w:t>Dmean</w:t>
      </w:r>
      <w:proofErr w:type="spellEnd"/>
      <w:r w:rsidRPr="00B41FCA">
        <w:t xml:space="preserve">:  </w:t>
      </w:r>
      <w:proofErr w:type="spellStart"/>
      <w:r w:rsidRPr="00B41FCA">
        <w:t>dekad</w:t>
      </w:r>
      <w:proofErr w:type="spellEnd"/>
      <w:r w:rsidRPr="00B41FCA">
        <w:t xml:space="preserve"> mean value 2003-201</w:t>
      </w:r>
      <w:r>
        <w:t>7</w:t>
      </w:r>
      <w:r w:rsidRPr="00B41FCA">
        <w:t xml:space="preserve"> </w:t>
      </w:r>
    </w:p>
    <w:p w:rsidR="00864469" w:rsidRPr="00B41FCA" w:rsidRDefault="00864469" w:rsidP="00864469">
      <w:pPr>
        <w:pStyle w:val="PaperWriting"/>
      </w:pPr>
      <w:r w:rsidRPr="00B41FCA">
        <w:t xml:space="preserve">2) </w:t>
      </w:r>
      <w:proofErr w:type="spellStart"/>
      <w:r w:rsidRPr="00B41FCA">
        <w:t>Amedian</w:t>
      </w:r>
      <w:proofErr w:type="spellEnd"/>
      <w:r w:rsidRPr="00B41FCA">
        <w:t xml:space="preserve">: </w:t>
      </w:r>
      <w:r>
        <w:t>annual median of the mean value, i.e.</w:t>
      </w:r>
      <w:r w:rsidRPr="00B41FCA">
        <w:t xml:space="preserve"> m</w:t>
      </w:r>
      <w:r>
        <w:t>edian of the mean of 36 values</w:t>
      </w:r>
    </w:p>
    <w:p w:rsidR="00864469" w:rsidRDefault="00864469" w:rsidP="00864469">
      <w:pPr>
        <w:pStyle w:val="PaperWriting"/>
      </w:pPr>
      <w:r w:rsidRPr="00B41FCA">
        <w:t xml:space="preserve">3) 3median: use the annual median and </w:t>
      </w:r>
      <w:r>
        <w:t>the Focal Stats tool with cell size 3x3 (</w:t>
      </w:r>
      <w:r w:rsidRPr="00B41FCA">
        <w:t>660x660</w:t>
      </w:r>
      <w:r>
        <w:t xml:space="preserve"> </w:t>
      </w:r>
      <w:r w:rsidRPr="00B41FCA">
        <w:t xml:space="preserve">km) to create </w:t>
      </w:r>
    </w:p>
    <w:p w:rsidR="00864469" w:rsidRPr="00B41FCA" w:rsidRDefault="00864469" w:rsidP="00864469">
      <w:pPr>
        <w:pStyle w:val="PaperWriting"/>
      </w:pPr>
      <w:r>
        <w:t xml:space="preserve">                    </w:t>
      </w:r>
      <w:r w:rsidRPr="00B41FCA">
        <w:t>1 median grid for filling</w:t>
      </w:r>
    </w:p>
    <w:p w:rsidR="00864469" w:rsidRDefault="00864469" w:rsidP="00864469">
      <w:pPr>
        <w:pStyle w:val="PaperWriting"/>
      </w:pPr>
      <w:r w:rsidRPr="00B41FCA">
        <w:t>4) 3median: use the annual median and the Focal Stats tool with cell</w:t>
      </w:r>
      <w:r>
        <w:t xml:space="preserve"> size 10x10 (2200x2200 </w:t>
      </w:r>
      <w:r w:rsidRPr="00B41FCA">
        <w:t xml:space="preserve">km) to </w:t>
      </w:r>
    </w:p>
    <w:p w:rsidR="00864469" w:rsidRPr="00B41FCA" w:rsidRDefault="00864469" w:rsidP="00864469">
      <w:pPr>
        <w:pStyle w:val="PaperWriting"/>
      </w:pPr>
      <w:r>
        <w:t xml:space="preserve">        </w:t>
      </w:r>
      <w:r w:rsidRPr="00B41FCA">
        <w:t>create 1 median grid for filling</w:t>
      </w:r>
    </w:p>
    <w:p w:rsidR="00864469" w:rsidRDefault="00864469" w:rsidP="00864469">
      <w:pPr>
        <w:pStyle w:val="PaperWriting"/>
      </w:pPr>
    </w:p>
    <w:p w:rsidR="00864469" w:rsidRDefault="00864469" w:rsidP="00864469">
      <w:pPr>
        <w:pStyle w:val="PaperWriting"/>
      </w:pPr>
      <w:r>
        <w:t xml:space="preserve">Once the median data sets are created, all NODATA values in the smoothed </w:t>
      </w:r>
      <w:proofErr w:type="spellStart"/>
      <w:r>
        <w:t>ctorr</w:t>
      </w:r>
      <w:proofErr w:type="spellEnd"/>
      <w:r>
        <w:t xml:space="preserve"> </w:t>
      </w:r>
      <w:proofErr w:type="spellStart"/>
      <w:r>
        <w:t>rasters</w:t>
      </w:r>
      <w:proofErr w:type="spellEnd"/>
      <w:r>
        <w:t xml:space="preserve"> is going to be replaced with the median data sets in the order noted above. This will fill all the gaps and ensures a complete smooth c factor grid. </w:t>
      </w:r>
    </w:p>
    <w:p w:rsidR="00864469" w:rsidRDefault="00864469" w:rsidP="00864469">
      <w:pPr>
        <w:pStyle w:val="PaperWriting"/>
      </w:pPr>
      <w:r>
        <w:t>Graphics show before and after the filling step.</w:t>
      </w:r>
    </w:p>
    <w:p w:rsidR="00864469" w:rsidRPr="00AB3001" w:rsidRDefault="00864469" w:rsidP="00864469">
      <w:pPr>
        <w:rPr>
          <w:rFonts w:ascii="Helvetica" w:hAnsi="Helvetica"/>
        </w:rPr>
      </w:pPr>
      <w:r>
        <w:rPr>
          <w:noProof/>
        </w:rPr>
        <w:drawing>
          <wp:inline distT="0" distB="0" distL="0" distR="0" wp14:anchorId="170A2CF3" wp14:editId="7C6B3240">
            <wp:extent cx="2847975" cy="1740777"/>
            <wp:effectExtent l="0" t="0" r="0" b="0"/>
            <wp:docPr id="8" name="Picture 8" descr="C:\Users\sbohms\AppData\Local\Microsoft\Windows\Temporary Internet Files\Content.Word\TcorrBef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bohms\AppData\Local\Microsoft\Windows\Temporary Internet Files\Content.Word\TcorrBefor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713" cy="1758342"/>
                    </a:xfrm>
                    <a:prstGeom prst="rect">
                      <a:avLst/>
                    </a:prstGeom>
                    <a:noFill/>
                    <a:ln>
                      <a:noFill/>
                    </a:ln>
                  </pic:spPr>
                </pic:pic>
              </a:graphicData>
            </a:graphic>
          </wp:inline>
        </w:drawing>
      </w:r>
      <w:r>
        <w:rPr>
          <w:noProof/>
        </w:rPr>
        <w:t xml:space="preserve"> </w:t>
      </w:r>
      <w:r>
        <w:rPr>
          <w:noProof/>
        </w:rPr>
        <w:drawing>
          <wp:inline distT="0" distB="0" distL="0" distR="0" wp14:anchorId="3773C87F" wp14:editId="6FDF84BA">
            <wp:extent cx="3028950" cy="1784828"/>
            <wp:effectExtent l="0" t="0" r="0" b="6350"/>
            <wp:docPr id="7" name="Picture 7" descr="C:\Users\sbohms\AppData\Local\Microsoft\Windows\Temporary Internet Files\Content.Word\TcorrAf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bohms\AppData\Local\Microsoft\Windows\Temporary Internet Files\Content.Word\TcorrAft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1615" cy="1798184"/>
                    </a:xfrm>
                    <a:prstGeom prst="rect">
                      <a:avLst/>
                    </a:prstGeom>
                    <a:noFill/>
                    <a:ln>
                      <a:noFill/>
                    </a:ln>
                  </pic:spPr>
                </pic:pic>
              </a:graphicData>
            </a:graphic>
          </wp:inline>
        </w:drawing>
      </w:r>
    </w:p>
    <w:p w:rsidR="005170C9" w:rsidRDefault="005170C9" w:rsidP="00733B39">
      <w:pPr>
        <w:pStyle w:val="PaperHeading2"/>
      </w:pPr>
    </w:p>
    <w:p w:rsidR="005170C9" w:rsidRDefault="00864469" w:rsidP="00733B39">
      <w:pPr>
        <w:pStyle w:val="PaperHeading2"/>
      </w:pPr>
      <w:r>
        <w:t>Global actual ET estimation</w:t>
      </w:r>
    </w:p>
    <w:p w:rsidR="00BA5B7F" w:rsidRDefault="00864469" w:rsidP="00864469">
      <w:pPr>
        <w:pStyle w:val="PaperWriting"/>
      </w:pPr>
      <w:r>
        <w:t xml:space="preserve">Create </w:t>
      </w:r>
      <w:proofErr w:type="spellStart"/>
      <w:r>
        <w:t>ETf</w:t>
      </w:r>
      <w:proofErr w:type="spellEnd"/>
      <w:r>
        <w:t xml:space="preserve">, </w:t>
      </w:r>
    </w:p>
    <w:p w:rsidR="00BA5B7F" w:rsidRDefault="00864469" w:rsidP="00864469">
      <w:pPr>
        <w:pStyle w:val="PaperWriting"/>
      </w:pPr>
      <w:r>
        <w:t>apply PAPA algorithm</w:t>
      </w:r>
    </w:p>
    <w:p w:rsidR="00BA5B7F" w:rsidRDefault="00864469" w:rsidP="00864469">
      <w:pPr>
        <w:pStyle w:val="PaperWriting"/>
      </w:pPr>
      <w:r>
        <w:t xml:space="preserve">created QA raster, </w:t>
      </w:r>
    </w:p>
    <w:p w:rsidR="00864469" w:rsidRDefault="00864469" w:rsidP="00864469">
      <w:pPr>
        <w:pStyle w:val="PaperWriting"/>
      </w:pPr>
      <w:r>
        <w:lastRenderedPageBreak/>
        <w:t xml:space="preserve">create </w:t>
      </w:r>
      <w:proofErr w:type="spellStart"/>
      <w:r>
        <w:t>ETa</w:t>
      </w:r>
      <w:proofErr w:type="spellEnd"/>
    </w:p>
    <w:p w:rsidR="00864469" w:rsidRDefault="00864469" w:rsidP="00733B39">
      <w:pPr>
        <w:pStyle w:val="PaperHeading2"/>
      </w:pPr>
    </w:p>
    <w:p w:rsidR="00092E55" w:rsidRDefault="00733B39" w:rsidP="00733B39">
      <w:pPr>
        <w:pStyle w:val="PaperHeading2"/>
      </w:pPr>
      <w:r>
        <w:t>Analysis of Global actual ET</w:t>
      </w:r>
    </w:p>
    <w:p w:rsidR="00092E55" w:rsidRDefault="00864469" w:rsidP="00864469">
      <w:pPr>
        <w:pStyle w:val="PaperWriting"/>
      </w:pPr>
      <w:r>
        <w:t xml:space="preserve">MPI ET data? Flux tower data? Water Balance for a big river basin like the Nile? Comparing it to </w:t>
      </w:r>
      <w:r w:rsidR="00143FFC">
        <w:t>Landsat ET using Google earth engine to create Global sample ET for analysis?</w:t>
      </w:r>
      <w:r>
        <w:t xml:space="preserve"> </w:t>
      </w:r>
    </w:p>
    <w:p w:rsidR="00864469" w:rsidRDefault="00864469" w:rsidP="00092E55">
      <w:pPr>
        <w:pStyle w:val="PaperHeading1"/>
      </w:pPr>
    </w:p>
    <w:p w:rsidR="00092E55" w:rsidRDefault="00092E55" w:rsidP="00092E55">
      <w:pPr>
        <w:pStyle w:val="PaperHeading1"/>
      </w:pPr>
      <w:r>
        <w:t>Results</w:t>
      </w:r>
    </w:p>
    <w:p w:rsidR="00092E55" w:rsidRDefault="00092E55" w:rsidP="00092E55">
      <w:pPr>
        <w:pStyle w:val="PaperHeading1"/>
      </w:pPr>
      <w:r>
        <w:t>Discussion</w:t>
      </w:r>
      <w:r w:rsidR="00733B39">
        <w:t xml:space="preserve"> </w:t>
      </w:r>
    </w:p>
    <w:p w:rsidR="00092E55" w:rsidRDefault="00092E55" w:rsidP="00092E55">
      <w:pPr>
        <w:pStyle w:val="PaperHeading1"/>
      </w:pPr>
      <w:r>
        <w:t>Conclusion</w:t>
      </w:r>
    </w:p>
    <w:p w:rsidR="00092E55" w:rsidRDefault="00092E55" w:rsidP="00092E55">
      <w:pPr>
        <w:pStyle w:val="PaperHeading1"/>
      </w:pPr>
      <w:r>
        <w:t>Acknowledgements</w:t>
      </w:r>
    </w:p>
    <w:p w:rsidR="00092E55" w:rsidRDefault="00092E55" w:rsidP="00092E55">
      <w:pPr>
        <w:pStyle w:val="PaperHeading1"/>
      </w:pPr>
      <w:r>
        <w:t>References</w:t>
      </w:r>
    </w:p>
    <w:p w:rsidR="00092E55" w:rsidRDefault="00092E55"/>
    <w:sectPr w:rsidR="00092E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A143C"/>
    <w:multiLevelType w:val="hybridMultilevel"/>
    <w:tmpl w:val="D3866A08"/>
    <w:lvl w:ilvl="0" w:tplc="19D683C6">
      <w:start w:val="1"/>
      <w:numFmt w:val="bullet"/>
      <w:lvlText w:val="-"/>
      <w:lvlJc w:val="left"/>
      <w:pPr>
        <w:ind w:left="720" w:hanging="360"/>
      </w:pPr>
      <w:rPr>
        <w:rFonts w:ascii="Helvetica" w:eastAsiaTheme="minorHAnsi" w:hAnsi="Helvetica" w:cs="Helvetic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1165F9"/>
    <w:multiLevelType w:val="hybridMultilevel"/>
    <w:tmpl w:val="318C5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4E17F1"/>
    <w:multiLevelType w:val="hybridMultilevel"/>
    <w:tmpl w:val="550A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7DA"/>
    <w:rsid w:val="00092E55"/>
    <w:rsid w:val="00140725"/>
    <w:rsid w:val="00143FFC"/>
    <w:rsid w:val="005170C9"/>
    <w:rsid w:val="005A4D15"/>
    <w:rsid w:val="00694F24"/>
    <w:rsid w:val="00733B39"/>
    <w:rsid w:val="00864469"/>
    <w:rsid w:val="009607DA"/>
    <w:rsid w:val="00A33576"/>
    <w:rsid w:val="00BA5B7F"/>
    <w:rsid w:val="00E05BB9"/>
    <w:rsid w:val="00E15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A54C"/>
  <w15:chartTrackingRefBased/>
  <w15:docId w15:val="{7E60AA7E-15B1-4E85-852A-2ADA0A56E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2E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Title">
    <w:name w:val="Paper Title"/>
    <w:basedOn w:val="Normal"/>
    <w:link w:val="PaperTitleChar"/>
    <w:qFormat/>
    <w:rsid w:val="00092E55"/>
    <w:rPr>
      <w:rFonts w:ascii="Times" w:hAnsi="Times"/>
      <w:b/>
      <w:sz w:val="36"/>
    </w:rPr>
  </w:style>
  <w:style w:type="paragraph" w:customStyle="1" w:styleId="PaperHeading1">
    <w:name w:val="Paper Heading1"/>
    <w:basedOn w:val="PaperTitle"/>
    <w:qFormat/>
    <w:rsid w:val="00092E55"/>
    <w:rPr>
      <w:sz w:val="28"/>
    </w:rPr>
  </w:style>
  <w:style w:type="character" w:customStyle="1" w:styleId="PaperTitleChar">
    <w:name w:val="Paper Title Char"/>
    <w:basedOn w:val="DefaultParagraphFont"/>
    <w:link w:val="PaperTitle"/>
    <w:rsid w:val="00092E55"/>
    <w:rPr>
      <w:rFonts w:ascii="Times" w:hAnsi="Times"/>
      <w:b/>
      <w:sz w:val="36"/>
    </w:rPr>
  </w:style>
  <w:style w:type="paragraph" w:customStyle="1" w:styleId="PaperHeading2">
    <w:name w:val="Paper Heading2"/>
    <w:basedOn w:val="PaperHeading1"/>
    <w:qFormat/>
    <w:rsid w:val="00092E55"/>
    <w:rPr>
      <w:b w:val="0"/>
    </w:rPr>
  </w:style>
  <w:style w:type="paragraph" w:customStyle="1" w:styleId="PaperWriting">
    <w:name w:val="Paper Writing"/>
    <w:basedOn w:val="PaperHeading1"/>
    <w:qFormat/>
    <w:rsid w:val="00092E55"/>
    <w:rPr>
      <w:b w:val="0"/>
      <w:sz w:val="22"/>
    </w:rPr>
  </w:style>
  <w:style w:type="character" w:customStyle="1" w:styleId="Heading1Char">
    <w:name w:val="Heading 1 Char"/>
    <w:basedOn w:val="DefaultParagraphFont"/>
    <w:link w:val="Heading1"/>
    <w:uiPriority w:val="9"/>
    <w:rsid w:val="00092E5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92E55"/>
    <w:pPr>
      <w:outlineLvl w:val="9"/>
    </w:pPr>
  </w:style>
  <w:style w:type="table" w:styleId="TableGrid">
    <w:name w:val="Table Grid"/>
    <w:basedOn w:val="TableNormal"/>
    <w:uiPriority w:val="39"/>
    <w:rsid w:val="00694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ationHead1">
    <w:name w:val="Documentation Head1"/>
    <w:basedOn w:val="Heading1"/>
    <w:link w:val="DocumentationHead1Char"/>
    <w:qFormat/>
    <w:rsid w:val="005170C9"/>
    <w:pPr>
      <w:spacing w:before="360" w:after="120"/>
    </w:pPr>
    <w:rPr>
      <w:rFonts w:ascii="Garamond" w:hAnsi="Garamond"/>
      <w:b/>
      <w:sz w:val="40"/>
    </w:rPr>
  </w:style>
  <w:style w:type="character" w:customStyle="1" w:styleId="DocumentationHead1Char">
    <w:name w:val="Documentation Head1 Char"/>
    <w:basedOn w:val="Heading1Char"/>
    <w:link w:val="DocumentationHead1"/>
    <w:rsid w:val="005170C9"/>
    <w:rPr>
      <w:rFonts w:ascii="Garamond" w:eastAsiaTheme="majorEastAsia" w:hAnsi="Garamond" w:cstheme="majorBidi"/>
      <w:b/>
      <w:color w:val="2F5496" w:themeColor="accent1" w:themeShade="BF"/>
      <w:sz w:val="40"/>
      <w:szCs w:val="32"/>
    </w:rPr>
  </w:style>
  <w:style w:type="character" w:styleId="Hyperlink">
    <w:name w:val="Hyperlink"/>
    <w:uiPriority w:val="99"/>
    <w:rsid w:val="005170C9"/>
    <w:rPr>
      <w:color w:val="0000FF"/>
      <w:u w:val="single"/>
    </w:rPr>
  </w:style>
  <w:style w:type="paragraph" w:customStyle="1" w:styleId="Documentationtext">
    <w:name w:val="Documentation text"/>
    <w:basedOn w:val="Normal"/>
    <w:qFormat/>
    <w:rsid w:val="005170C9"/>
    <w:pPr>
      <w:spacing w:line="240" w:lineRule="auto"/>
      <w:contextualSpacing/>
    </w:pPr>
    <w:rPr>
      <w:rFonts w:ascii="Helvetica" w:hAnsi="Helvetica"/>
    </w:rPr>
  </w:style>
  <w:style w:type="paragraph" w:customStyle="1" w:styleId="DocumentationHead3">
    <w:name w:val="Documentation Head3"/>
    <w:basedOn w:val="Normal"/>
    <w:qFormat/>
    <w:rsid w:val="005170C9"/>
    <w:pPr>
      <w:keepNext/>
      <w:keepLines/>
      <w:spacing w:before="360" w:after="120"/>
      <w:outlineLvl w:val="0"/>
    </w:pPr>
    <w:rPr>
      <w:rFonts w:ascii="Garamond" w:eastAsiaTheme="majorEastAsia" w:hAnsi="Garamond" w:cstheme="majorBidi"/>
      <w:b/>
      <w:sz w:val="24"/>
      <w:szCs w:val="32"/>
    </w:rPr>
  </w:style>
  <w:style w:type="paragraph" w:customStyle="1" w:styleId="DocumentationHead2">
    <w:name w:val="Documentation Head2"/>
    <w:basedOn w:val="DocumentationHead1"/>
    <w:qFormat/>
    <w:rsid w:val="005170C9"/>
    <w:rPr>
      <w:color w:val="auto"/>
      <w:sz w:val="32"/>
    </w:rPr>
  </w:style>
  <w:style w:type="paragraph" w:styleId="ListParagraph">
    <w:name w:val="List Paragraph"/>
    <w:basedOn w:val="Normal"/>
    <w:uiPriority w:val="34"/>
    <w:qFormat/>
    <w:rsid w:val="00864469"/>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koeppen-geiger.vu-wien.ac.at/alps.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koeppen-geiger.vu-wien.ac.at/shifts.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1E6BF-B0A8-415A-A8EA-9779CA36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Kagone, Stefanie (Contractor)</dc:creator>
  <cp:keywords/>
  <dc:description/>
  <cp:lastModifiedBy>Kagone, Stefanie (Contractor)</cp:lastModifiedBy>
  <cp:revision>6</cp:revision>
  <dcterms:created xsi:type="dcterms:W3CDTF">2019-03-01T15:55:00Z</dcterms:created>
  <dcterms:modified xsi:type="dcterms:W3CDTF">2019-03-05T14:39:00Z</dcterms:modified>
</cp:coreProperties>
</file>